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89094" w14:textId="5D1A13F7" w:rsidR="00ED5528" w:rsidRPr="006D4505" w:rsidRDefault="00ED5528" w:rsidP="00ED5528">
      <w:pPr>
        <w:pStyle w:val="3GPPHeader"/>
        <w:spacing w:after="60"/>
        <w:rPr>
          <w:sz w:val="32"/>
          <w:szCs w:val="32"/>
          <w:lang w:val="en-GB"/>
        </w:rPr>
      </w:pPr>
      <w:bookmarkStart w:id="0" w:name="_Ref190406817"/>
      <w:bookmarkStart w:id="1" w:name="_Toc226862296"/>
      <w:bookmarkStart w:id="2" w:name="_Toc347823621"/>
      <w:bookmarkStart w:id="3" w:name="_Toc347824073"/>
      <w:bookmarkStart w:id="4" w:name="_Toc347824246"/>
      <w:r w:rsidRPr="006D4505">
        <w:rPr>
          <w:lang w:val="en-GB"/>
        </w:rPr>
        <w:t>3GPP TSG-RAN WG1 Meeting #92</w:t>
      </w:r>
      <w:r w:rsidR="00A27630">
        <w:rPr>
          <w:lang w:val="en-GB"/>
        </w:rPr>
        <w:t>b</w:t>
      </w:r>
      <w:r w:rsidRPr="006D4505">
        <w:rPr>
          <w:lang w:val="en-GB"/>
        </w:rPr>
        <w:tab/>
      </w:r>
      <w:r w:rsidR="00502128" w:rsidRPr="00502128">
        <w:rPr>
          <w:rFonts w:ascii="Segoe UI" w:hAnsi="Segoe UI" w:cs="Segoe UI"/>
          <w:color w:val="333333"/>
          <w:sz w:val="28"/>
          <w:szCs w:val="20"/>
          <w:lang w:val="en-GB"/>
        </w:rPr>
        <w:t>R1-180</w:t>
      </w:r>
      <w:r w:rsidR="004E11F0" w:rsidRPr="004E11F0">
        <w:rPr>
          <w:rFonts w:ascii="Segoe UI" w:hAnsi="Segoe UI" w:cs="Segoe UI"/>
          <w:color w:val="333333"/>
          <w:sz w:val="28"/>
          <w:szCs w:val="20"/>
          <w:lang w:val="en-GB"/>
        </w:rPr>
        <w:t>655</w:t>
      </w:r>
      <w:r w:rsidR="004E11F0">
        <w:rPr>
          <w:rFonts w:ascii="Segoe UI" w:hAnsi="Segoe UI" w:cs="Segoe UI"/>
          <w:color w:val="333333"/>
          <w:sz w:val="28"/>
          <w:szCs w:val="20"/>
          <w:lang w:val="en-GB"/>
        </w:rPr>
        <w:t>6</w:t>
      </w:r>
    </w:p>
    <w:p w14:paraId="7F0F67B6" w14:textId="57ECC9E7" w:rsidR="00ED5528" w:rsidRPr="006D4505" w:rsidRDefault="00647EB4" w:rsidP="00ED5528">
      <w:pPr>
        <w:pStyle w:val="3GPPHeader"/>
        <w:rPr>
          <w:lang w:val="en-GB"/>
        </w:rPr>
      </w:pPr>
      <w:r>
        <w:rPr>
          <w:lang w:val="en-GB"/>
        </w:rPr>
        <w:t>Busan, South Korea</w:t>
      </w:r>
      <w:r w:rsidR="00ED5528" w:rsidRPr="006D4505">
        <w:rPr>
          <w:lang w:val="en-GB"/>
        </w:rPr>
        <w:t xml:space="preserve">, </w:t>
      </w:r>
      <w:r>
        <w:rPr>
          <w:lang w:val="en-GB"/>
        </w:rPr>
        <w:t>21</w:t>
      </w:r>
      <w:r w:rsidRPr="00647EB4">
        <w:rPr>
          <w:vertAlign w:val="superscript"/>
          <w:lang w:val="en-GB"/>
        </w:rPr>
        <w:t>st</w:t>
      </w:r>
      <w:r>
        <w:rPr>
          <w:lang w:val="en-GB"/>
        </w:rPr>
        <w:t xml:space="preserve"> </w:t>
      </w:r>
      <w:r w:rsidR="004D0C1B">
        <w:rPr>
          <w:lang w:val="en-GB"/>
        </w:rPr>
        <w:t xml:space="preserve">April </w:t>
      </w:r>
      <w:r w:rsidR="00ED5528" w:rsidRPr="006D4505">
        <w:rPr>
          <w:lang w:val="en-GB"/>
        </w:rPr>
        <w:t>– 2</w:t>
      </w:r>
      <w:r>
        <w:rPr>
          <w:lang w:val="en-GB"/>
        </w:rPr>
        <w:t>5</w:t>
      </w:r>
      <w:r w:rsidRPr="00647EB4">
        <w:rPr>
          <w:vertAlign w:val="superscript"/>
          <w:lang w:val="en-GB"/>
        </w:rPr>
        <w:t>th</w:t>
      </w:r>
      <w:r>
        <w:rPr>
          <w:lang w:val="en-GB"/>
        </w:rPr>
        <w:t xml:space="preserve"> </w:t>
      </w:r>
      <w:r w:rsidR="00277D51">
        <w:rPr>
          <w:lang w:val="en-GB"/>
        </w:rPr>
        <w:t>A</w:t>
      </w:r>
      <w:r w:rsidR="004D0C1B">
        <w:rPr>
          <w:lang w:val="en-GB"/>
        </w:rPr>
        <w:t>pril</w:t>
      </w:r>
      <w:r w:rsidR="00317D95">
        <w:rPr>
          <w:lang w:val="en-GB"/>
        </w:rPr>
        <w:t xml:space="preserve"> </w:t>
      </w:r>
      <w:r w:rsidR="00ED5528" w:rsidRPr="006D4505">
        <w:rPr>
          <w:lang w:val="en-GB"/>
        </w:rPr>
        <w:t>2018</w:t>
      </w:r>
    </w:p>
    <w:p w14:paraId="0D0AAB54" w14:textId="77777777" w:rsidR="00ED5528" w:rsidRPr="006D4505" w:rsidRDefault="00ED5528" w:rsidP="00ED5528">
      <w:pPr>
        <w:pStyle w:val="3GPPHeader"/>
        <w:rPr>
          <w:lang w:val="en-GB"/>
        </w:rPr>
      </w:pPr>
    </w:p>
    <w:p w14:paraId="6D5B72E1" w14:textId="63325D31" w:rsidR="00ED5528" w:rsidRPr="006D4505" w:rsidRDefault="00ED5528" w:rsidP="00ED5528">
      <w:pPr>
        <w:pStyle w:val="3GPPHeader"/>
        <w:rPr>
          <w:sz w:val="22"/>
          <w:lang w:val="en-GB"/>
        </w:rPr>
      </w:pPr>
      <w:r w:rsidRPr="006D4505">
        <w:rPr>
          <w:sz w:val="22"/>
          <w:lang w:val="en-GB"/>
        </w:rPr>
        <w:t>Agenda Item:</w:t>
      </w:r>
      <w:r w:rsidRPr="006D4505">
        <w:rPr>
          <w:sz w:val="22"/>
          <w:lang w:val="en-GB"/>
        </w:rPr>
        <w:tab/>
        <w:t>6.2.</w:t>
      </w:r>
      <w:r w:rsidR="004D4157">
        <w:rPr>
          <w:sz w:val="22"/>
          <w:lang w:val="en-GB"/>
        </w:rPr>
        <w:t>8</w:t>
      </w:r>
      <w:r w:rsidR="00A96B55">
        <w:rPr>
          <w:sz w:val="22"/>
          <w:lang w:val="en-GB"/>
        </w:rPr>
        <w:t>.3</w:t>
      </w:r>
    </w:p>
    <w:p w14:paraId="685318DF" w14:textId="77777777" w:rsidR="00ED5528" w:rsidRPr="006D4505" w:rsidRDefault="00ED5528" w:rsidP="00ED5528">
      <w:pPr>
        <w:pStyle w:val="3GPPHeader"/>
        <w:rPr>
          <w:sz w:val="22"/>
          <w:lang w:val="en-GB"/>
        </w:rPr>
      </w:pPr>
      <w:r w:rsidRPr="006D4505">
        <w:rPr>
          <w:sz w:val="22"/>
          <w:lang w:val="en-GB"/>
        </w:rPr>
        <w:t>Source:</w:t>
      </w:r>
      <w:r w:rsidRPr="006D4505">
        <w:rPr>
          <w:sz w:val="22"/>
          <w:lang w:val="en-GB"/>
        </w:rPr>
        <w:tab/>
        <w:t>Ericsson</w:t>
      </w:r>
    </w:p>
    <w:p w14:paraId="56EE1C05" w14:textId="62FE5883" w:rsidR="00ED5528" w:rsidRPr="006D4505" w:rsidRDefault="00ED5528" w:rsidP="00ED5528">
      <w:pPr>
        <w:pStyle w:val="3GPPHeader"/>
        <w:rPr>
          <w:sz w:val="22"/>
          <w:lang w:val="en-GB"/>
        </w:rPr>
      </w:pPr>
      <w:r w:rsidRPr="006D4505">
        <w:rPr>
          <w:sz w:val="22"/>
          <w:lang w:val="en-GB"/>
        </w:rPr>
        <w:t>Title:</w:t>
      </w:r>
      <w:r w:rsidRPr="006D4505">
        <w:rPr>
          <w:sz w:val="22"/>
          <w:lang w:val="en-GB"/>
        </w:rPr>
        <w:tab/>
      </w:r>
      <w:r w:rsidR="00211CF6">
        <w:rPr>
          <w:sz w:val="22"/>
          <w:lang w:val="en-GB"/>
        </w:rPr>
        <w:t xml:space="preserve">Summary of the email discussion </w:t>
      </w:r>
      <w:r w:rsidR="00211CF6" w:rsidRPr="00211CF6">
        <w:rPr>
          <w:sz w:val="22"/>
          <w:lang w:val="en-GB"/>
        </w:rPr>
        <w:t xml:space="preserve">[92b-LTE-13] </w:t>
      </w:r>
      <w:r w:rsidR="00211CF6">
        <w:rPr>
          <w:sz w:val="22"/>
          <w:lang w:val="en-GB"/>
        </w:rPr>
        <w:t>on UE capability for LTE_HRLLC</w:t>
      </w:r>
    </w:p>
    <w:p w14:paraId="07B5D312" w14:textId="77777777" w:rsidR="00ED5528" w:rsidRPr="00CE0424" w:rsidRDefault="00ED5528" w:rsidP="00ED5528">
      <w:pPr>
        <w:pStyle w:val="3GPPHeader"/>
        <w:rPr>
          <w:sz w:val="22"/>
        </w:rPr>
      </w:pPr>
      <w:r w:rsidRPr="005E1A31">
        <w:rPr>
          <w:sz w:val="22"/>
        </w:rPr>
        <w:t>Document for:</w:t>
      </w:r>
      <w:r w:rsidRPr="005E1A31">
        <w:rPr>
          <w:sz w:val="22"/>
        </w:rPr>
        <w:tab/>
        <w:t>Discussion, Decision</w:t>
      </w:r>
    </w:p>
    <w:p w14:paraId="656F188D" w14:textId="009FCBAA" w:rsidR="00ED5528" w:rsidRPr="00964669" w:rsidRDefault="00A96B55" w:rsidP="00ED5528">
      <w:pPr>
        <w:pStyle w:val="Heading1"/>
      </w:pPr>
      <w:r>
        <w:t>Discussion</w:t>
      </w:r>
    </w:p>
    <w:p w14:paraId="3F4121B7" w14:textId="511498B2" w:rsidR="007851B2" w:rsidRDefault="007851B2" w:rsidP="00350432">
      <w:pPr>
        <w:pStyle w:val="BodyText"/>
        <w:rPr>
          <w:lang w:val="en-GB"/>
        </w:rPr>
      </w:pPr>
      <w:bookmarkStart w:id="5" w:name="_Toc510688182"/>
      <w:bookmarkStart w:id="6" w:name="_In-sequence_SDU_delivery"/>
      <w:bookmarkEnd w:id="0"/>
      <w:bookmarkEnd w:id="1"/>
      <w:bookmarkEnd w:id="2"/>
      <w:bookmarkEnd w:id="3"/>
      <w:bookmarkEnd w:id="4"/>
      <w:bookmarkEnd w:id="5"/>
      <w:bookmarkEnd w:id="6"/>
      <w:r>
        <w:rPr>
          <w:lang w:val="en-GB"/>
        </w:rPr>
        <w:t xml:space="preserve">After RAN1#92bis, </w:t>
      </w:r>
      <w:r w:rsidR="006A7F85">
        <w:rPr>
          <w:lang w:val="en-GB"/>
        </w:rPr>
        <w:t xml:space="preserve">the email discussion </w:t>
      </w:r>
      <w:r w:rsidRPr="007851B2">
        <w:rPr>
          <w:lang w:val="en-GB"/>
        </w:rPr>
        <w:t xml:space="preserve">[92b-LTE-13] </w:t>
      </w:r>
      <w:r w:rsidR="006A7F85">
        <w:rPr>
          <w:lang w:val="en-GB"/>
        </w:rPr>
        <w:t xml:space="preserve">took place on </w:t>
      </w:r>
      <w:r w:rsidRPr="007851B2">
        <w:rPr>
          <w:lang w:val="en-GB"/>
        </w:rPr>
        <w:t>RRC parameters</w:t>
      </w:r>
      <w:r w:rsidR="006A7F85">
        <w:rPr>
          <w:lang w:val="en-GB"/>
        </w:rPr>
        <w:t xml:space="preserve"> and </w:t>
      </w:r>
      <w:r w:rsidRPr="007851B2">
        <w:rPr>
          <w:lang w:val="en-GB"/>
        </w:rPr>
        <w:t>UE capability for LTE_HRLLC</w:t>
      </w:r>
      <w:r w:rsidR="006A7F85">
        <w:rPr>
          <w:lang w:val="en-GB"/>
        </w:rPr>
        <w:t>. A conclusion was made for the RRC parameters resulting in a LS to RAN2</w:t>
      </w:r>
      <w:r w:rsidR="008C0D09">
        <w:rPr>
          <w:lang w:val="en-GB"/>
        </w:rPr>
        <w:t xml:space="preserve"> (</w:t>
      </w:r>
      <w:r w:rsidR="008C0D09" w:rsidRPr="008C0D09">
        <w:rPr>
          <w:lang w:val="en-GB"/>
        </w:rPr>
        <w:t>R1-1805784</w:t>
      </w:r>
      <w:r w:rsidR="008C0D09">
        <w:rPr>
          <w:lang w:val="en-GB"/>
        </w:rPr>
        <w:t>)</w:t>
      </w:r>
      <w:r w:rsidR="006A7F85">
        <w:rPr>
          <w:lang w:val="en-GB"/>
        </w:rPr>
        <w:t xml:space="preserve">. However, no conclusion was reached for the UE capabilities. This document summarizes the different </w:t>
      </w:r>
      <w:r w:rsidR="00A21490">
        <w:rPr>
          <w:lang w:val="en-GB"/>
        </w:rPr>
        <w:t>positions</w:t>
      </w:r>
      <w:r w:rsidR="006A7F85">
        <w:rPr>
          <w:lang w:val="en-GB"/>
        </w:rPr>
        <w:t xml:space="preserve"> that were expressed</w:t>
      </w:r>
      <w:r w:rsidR="009F17FA">
        <w:rPr>
          <w:lang w:val="en-GB"/>
        </w:rPr>
        <w:t xml:space="preserve"> and </w:t>
      </w:r>
      <w:r w:rsidR="00773909">
        <w:rPr>
          <w:lang w:val="en-GB"/>
        </w:rPr>
        <w:t xml:space="preserve">provides </w:t>
      </w:r>
      <w:r w:rsidR="009F17FA">
        <w:rPr>
          <w:lang w:val="en-GB"/>
        </w:rPr>
        <w:t xml:space="preserve">the last </w:t>
      </w:r>
      <w:r w:rsidR="00773909">
        <w:rPr>
          <w:lang w:val="en-GB"/>
        </w:rPr>
        <w:t>version of the</w:t>
      </w:r>
      <w:r w:rsidR="009F17FA">
        <w:rPr>
          <w:lang w:val="en-GB"/>
        </w:rPr>
        <w:t xml:space="preserve"> list of UE feature groups</w:t>
      </w:r>
      <w:r w:rsidR="00773909">
        <w:rPr>
          <w:lang w:val="en-GB"/>
        </w:rPr>
        <w:t xml:space="preserve"> discussed</w:t>
      </w:r>
      <w:r w:rsidR="009F17FA">
        <w:rPr>
          <w:lang w:val="en-GB"/>
        </w:rPr>
        <w:t xml:space="preserve"> for LTE_HRLLC</w:t>
      </w:r>
      <w:r w:rsidR="006A7F85">
        <w:rPr>
          <w:lang w:val="en-GB"/>
        </w:rPr>
        <w:t>.</w:t>
      </w:r>
    </w:p>
    <w:p w14:paraId="5C987823" w14:textId="17DD4718" w:rsidR="006A7F85" w:rsidRDefault="006A7F85" w:rsidP="00350432">
      <w:pPr>
        <w:pStyle w:val="BodyText"/>
        <w:rPr>
          <w:lang w:val="en-GB"/>
        </w:rPr>
      </w:pPr>
      <w:r>
        <w:rPr>
          <w:lang w:val="en-GB"/>
        </w:rPr>
        <w:t>At RAN1#92bis, the following agreement was made on UE capability</w:t>
      </w:r>
      <w:r w:rsidR="00C6115A">
        <w:rPr>
          <w:lang w:val="en-GB"/>
        </w:rPr>
        <w:t xml:space="preserve"> for PDSCH repetition</w:t>
      </w:r>
      <w:r>
        <w:rPr>
          <w:lang w:val="en-GB"/>
        </w:rPr>
        <w:t>.</w:t>
      </w:r>
    </w:p>
    <w:p w14:paraId="3868F026" w14:textId="77777777" w:rsidR="006A7F85" w:rsidRPr="006A7F85" w:rsidRDefault="006A7F85" w:rsidP="006A7F85">
      <w:pPr>
        <w:spacing w:after="0" w:line="240" w:lineRule="auto"/>
        <w:ind w:left="720" w:hanging="720"/>
        <w:rPr>
          <w:rFonts w:ascii="Times" w:eastAsia="Batang" w:hAnsi="Times" w:cs="Times New Roman"/>
          <w:sz w:val="20"/>
          <w:szCs w:val="24"/>
          <w:lang w:val="en-GB"/>
        </w:rPr>
      </w:pPr>
      <w:r w:rsidRPr="006A7F85">
        <w:rPr>
          <w:rFonts w:ascii="Times" w:eastAsia="Batang" w:hAnsi="Times" w:cs="Times New Roman"/>
          <w:sz w:val="20"/>
          <w:szCs w:val="24"/>
          <w:highlight w:val="green"/>
          <w:lang w:val="en-GB"/>
        </w:rPr>
        <w:t>Agreement:</w:t>
      </w:r>
    </w:p>
    <w:p w14:paraId="2CD1BD72" w14:textId="77777777" w:rsidR="006A7F85" w:rsidRPr="006A7F85" w:rsidRDefault="006A7F85" w:rsidP="006A7F85">
      <w:pPr>
        <w:spacing w:after="0" w:line="240" w:lineRule="auto"/>
        <w:ind w:left="720" w:hanging="720"/>
        <w:rPr>
          <w:rFonts w:ascii="Times" w:eastAsia="Batang" w:hAnsi="Times" w:cs="Times New Roman"/>
          <w:sz w:val="20"/>
          <w:szCs w:val="24"/>
          <w:lang w:val="en-GB"/>
        </w:rPr>
      </w:pPr>
      <w:r w:rsidRPr="006A7F85">
        <w:rPr>
          <w:rFonts w:ascii="Times" w:eastAsia="Batang" w:hAnsi="Times" w:cs="Times New Roman"/>
          <w:sz w:val="20"/>
          <w:szCs w:val="24"/>
          <w:lang w:val="en-GB"/>
        </w:rPr>
        <w:t xml:space="preserve">Supporting repetition based PDSCH reception is a UE capability. </w:t>
      </w:r>
    </w:p>
    <w:p w14:paraId="055D7783" w14:textId="77777777" w:rsidR="006A7F85" w:rsidRPr="006A7F85" w:rsidRDefault="006A7F85" w:rsidP="006A7F85">
      <w:pPr>
        <w:numPr>
          <w:ilvl w:val="0"/>
          <w:numId w:val="2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6A7F85">
        <w:rPr>
          <w:rFonts w:ascii="Times" w:eastAsia="Batang" w:hAnsi="Times" w:cs="Times New Roman"/>
          <w:sz w:val="20"/>
          <w:szCs w:val="24"/>
          <w:lang w:val="en-GB"/>
        </w:rPr>
        <w:t>FFS: Details of capabilities and how they are signalled.</w:t>
      </w:r>
    </w:p>
    <w:p w14:paraId="5625211A" w14:textId="77777777" w:rsidR="006A7F85" w:rsidRDefault="006A7F85" w:rsidP="00350432">
      <w:pPr>
        <w:pStyle w:val="BodyText"/>
        <w:rPr>
          <w:lang w:val="en-GB"/>
        </w:rPr>
      </w:pPr>
    </w:p>
    <w:p w14:paraId="285727B0" w14:textId="5F3E213C" w:rsidR="00C6115A" w:rsidRDefault="00C6115A" w:rsidP="00350432">
      <w:pPr>
        <w:pStyle w:val="BodyText"/>
        <w:rPr>
          <w:lang w:val="en-GB"/>
        </w:rPr>
      </w:pPr>
      <w:r>
        <w:rPr>
          <w:lang w:val="en-GB"/>
        </w:rPr>
        <w:t>On the details of the UE capability</w:t>
      </w:r>
      <w:r w:rsidR="00F602D4">
        <w:rPr>
          <w:lang w:val="en-GB"/>
        </w:rPr>
        <w:t xml:space="preserve"> for PDSCH repetitions</w:t>
      </w:r>
      <w:r>
        <w:rPr>
          <w:lang w:val="en-GB"/>
        </w:rPr>
        <w:t xml:space="preserve">, the </w:t>
      </w:r>
      <w:r w:rsidR="00773909">
        <w:rPr>
          <w:lang w:val="en-GB"/>
        </w:rPr>
        <w:t>position</w:t>
      </w:r>
      <w:r>
        <w:rPr>
          <w:lang w:val="en-GB"/>
        </w:rPr>
        <w:t xml:space="preserve"> of </w:t>
      </w:r>
      <w:r w:rsidR="00773909">
        <w:rPr>
          <w:lang w:val="en-GB"/>
        </w:rPr>
        <w:t xml:space="preserve">the </w:t>
      </w:r>
      <w:r>
        <w:rPr>
          <w:lang w:val="en-GB"/>
        </w:rPr>
        <w:t>different companies</w:t>
      </w:r>
      <w:r w:rsidR="00773909">
        <w:rPr>
          <w:lang w:val="en-GB"/>
        </w:rPr>
        <w:t xml:space="preserve"> that expressed their view</w:t>
      </w:r>
      <w:r>
        <w:rPr>
          <w:lang w:val="en-GB"/>
        </w:rPr>
        <w:t xml:space="preserve"> can be summarized as follows.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357"/>
      </w:tblGrid>
      <w:tr w:rsidR="00C6115A" w14:paraId="05B3DAC5" w14:textId="77777777" w:rsidTr="00C6115A">
        <w:tc>
          <w:tcPr>
            <w:tcW w:w="1555" w:type="dxa"/>
          </w:tcPr>
          <w:p w14:paraId="3C8F396A" w14:textId="6E7AB939" w:rsidR="00C6115A" w:rsidRDefault="00C6115A" w:rsidP="00350432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LGE</w:t>
            </w:r>
          </w:p>
        </w:tc>
        <w:tc>
          <w:tcPr>
            <w:tcW w:w="8357" w:type="dxa"/>
          </w:tcPr>
          <w:p w14:paraId="5D9A5B77" w14:textId="31960936" w:rsidR="00C6115A" w:rsidRDefault="00C6115A" w:rsidP="004055F7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PDSCH repetition capability should be dependent of</w:t>
            </w:r>
            <w:r w:rsidR="004055F7">
              <w:rPr>
                <w:lang w:val="en-GB"/>
              </w:rPr>
              <w:t xml:space="preserve"> </w:t>
            </w:r>
            <w:r w:rsidRPr="006A7F85">
              <w:rPr>
                <w:lang w:val="en-GB"/>
              </w:rPr>
              <w:t xml:space="preserve">TTI length combination </w:t>
            </w:r>
            <w:r w:rsidR="004055F7">
              <w:rPr>
                <w:lang w:val="en-GB"/>
              </w:rPr>
              <w:t>and number</w:t>
            </w:r>
            <w:r>
              <w:rPr>
                <w:lang w:val="en-GB"/>
              </w:rPr>
              <w:t xml:space="preserve"> of supported CCs</w:t>
            </w:r>
          </w:p>
        </w:tc>
      </w:tr>
      <w:tr w:rsidR="00C6115A" w14:paraId="4F2FFF9C" w14:textId="77777777" w:rsidTr="00C6115A">
        <w:tc>
          <w:tcPr>
            <w:tcW w:w="1555" w:type="dxa"/>
          </w:tcPr>
          <w:p w14:paraId="5FDC78AD" w14:textId="05EEFF65" w:rsidR="00C6115A" w:rsidRDefault="00C6115A" w:rsidP="00350432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8357" w:type="dxa"/>
          </w:tcPr>
          <w:p w14:paraId="280E7F22" w14:textId="53B43B96" w:rsidR="00C6115A" w:rsidRDefault="00A23CC2" w:rsidP="00A23CC2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 xml:space="preserve">PDSCH repetition capability should be </w:t>
            </w:r>
            <w:r w:rsidR="00C6115A" w:rsidRPr="006A7F85">
              <w:rPr>
                <w:lang w:val="en-GB"/>
              </w:rPr>
              <w:t>DL sTTI length specific and independent on the UL sTTI length</w:t>
            </w:r>
            <w:r>
              <w:rPr>
                <w:lang w:val="en-GB"/>
              </w:rPr>
              <w:t xml:space="preserve">. </w:t>
            </w:r>
            <w:r w:rsidR="00C6115A">
              <w:rPr>
                <w:lang w:val="en-GB"/>
              </w:rPr>
              <w:t xml:space="preserve">No need to </w:t>
            </w:r>
            <w:r w:rsidR="00222D7C">
              <w:rPr>
                <w:lang w:val="en-GB"/>
              </w:rPr>
              <w:t>have</w:t>
            </w:r>
            <w:r w:rsidR="00C6115A">
              <w:rPr>
                <w:lang w:val="en-GB"/>
              </w:rPr>
              <w:t xml:space="preserve"> the carrier dimension</w:t>
            </w:r>
            <w:r>
              <w:rPr>
                <w:lang w:val="en-GB"/>
              </w:rPr>
              <w:t>.</w:t>
            </w:r>
          </w:p>
        </w:tc>
      </w:tr>
      <w:tr w:rsidR="00C6115A" w14:paraId="0034B33D" w14:textId="77777777" w:rsidTr="00C6115A">
        <w:tc>
          <w:tcPr>
            <w:tcW w:w="1555" w:type="dxa"/>
          </w:tcPr>
          <w:p w14:paraId="7F6DEFB7" w14:textId="6D20A9F6" w:rsidR="00C6115A" w:rsidRDefault="00C6115A" w:rsidP="00350432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  <w:tc>
          <w:tcPr>
            <w:tcW w:w="8357" w:type="dxa"/>
          </w:tcPr>
          <w:p w14:paraId="37923CD6" w14:textId="44244F0C" w:rsidR="00C6115A" w:rsidRDefault="00A23CC2" w:rsidP="00350432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 xml:space="preserve">There should be </w:t>
            </w:r>
            <w:r w:rsidR="00C6115A">
              <w:rPr>
                <w:lang w:val="en-GB"/>
              </w:rPr>
              <w:t>a single</w:t>
            </w:r>
            <w:r w:rsidR="004055F7">
              <w:rPr>
                <w:lang w:val="en-GB"/>
              </w:rPr>
              <w:t xml:space="preserve"> PDSCH repetition</w:t>
            </w:r>
            <w:r w:rsidR="00C6115A">
              <w:rPr>
                <w:lang w:val="en-GB"/>
              </w:rPr>
              <w:t xml:space="preserve"> UE capability for all DL TTI lengths. </w:t>
            </w:r>
            <w:r w:rsidR="00F94B55">
              <w:rPr>
                <w:lang w:val="en-GB"/>
              </w:rPr>
              <w:t xml:space="preserve">Alternatively, </w:t>
            </w:r>
            <w:r w:rsidR="00412E30">
              <w:rPr>
                <w:lang w:val="en-GB"/>
              </w:rPr>
              <w:t>only support</w:t>
            </w:r>
            <w:r w:rsidR="00F94B55" w:rsidRPr="00F94B55">
              <w:rPr>
                <w:lang w:val="en-GB"/>
              </w:rPr>
              <w:t xml:space="preserve"> 2/3 OS TTI DL repetition</w:t>
            </w:r>
            <w:r w:rsidR="00412E30" w:rsidRPr="00B2078E">
              <w:rPr>
                <w:lang w:val="en-GB"/>
              </w:rPr>
              <w:t xml:space="preserve"> </w:t>
            </w:r>
            <w:r w:rsidR="003D07CC" w:rsidRPr="00B2078E">
              <w:rPr>
                <w:lang w:val="en-GB"/>
              </w:rPr>
              <w:t xml:space="preserve">is introduced </w:t>
            </w:r>
            <w:r w:rsidR="00412E30" w:rsidRPr="00412E30">
              <w:rPr>
                <w:lang w:val="en-GB"/>
              </w:rPr>
              <w:t>and</w:t>
            </w:r>
            <w:r w:rsidR="00412E30" w:rsidRPr="00412E30">
              <w:rPr>
                <w:lang w:val="en-GB"/>
              </w:rPr>
              <w:t xml:space="preserve"> this UE capability signaling implicitly associates with 2/3 OS TTI length</w:t>
            </w:r>
            <w:r w:rsidR="00412E30">
              <w:rPr>
                <w:lang w:val="en-GB"/>
              </w:rPr>
              <w:t>.</w:t>
            </w:r>
          </w:p>
        </w:tc>
      </w:tr>
      <w:tr w:rsidR="00C6115A" w14:paraId="13261C20" w14:textId="77777777" w:rsidTr="00C6115A">
        <w:tc>
          <w:tcPr>
            <w:tcW w:w="1555" w:type="dxa"/>
          </w:tcPr>
          <w:p w14:paraId="00CCE84E" w14:textId="134058D2" w:rsidR="00C6115A" w:rsidRDefault="00C6115A" w:rsidP="00350432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357" w:type="dxa"/>
          </w:tcPr>
          <w:p w14:paraId="4FF8B434" w14:textId="5A523585" w:rsidR="00C6115A" w:rsidRDefault="00A23CC2" w:rsidP="00350432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 xml:space="preserve">PDSCH repetition capability should be </w:t>
            </w:r>
            <w:r w:rsidR="00C6115A">
              <w:rPr>
                <w:lang w:val="en-GB"/>
              </w:rPr>
              <w:t>DL sTTI length dependent</w:t>
            </w:r>
            <w:r>
              <w:rPr>
                <w:lang w:val="en-GB"/>
              </w:rPr>
              <w:t>.</w:t>
            </w:r>
          </w:p>
        </w:tc>
      </w:tr>
    </w:tbl>
    <w:p w14:paraId="64B5A3E2" w14:textId="77777777" w:rsidR="00C6115A" w:rsidRDefault="00C6115A" w:rsidP="00350432">
      <w:pPr>
        <w:pStyle w:val="BodyText"/>
        <w:rPr>
          <w:lang w:val="en-GB"/>
        </w:rPr>
      </w:pPr>
    </w:p>
    <w:p w14:paraId="0A01DA46" w14:textId="6D8DEAF6" w:rsidR="00DB11D5" w:rsidRDefault="00DB11D5" w:rsidP="00350432">
      <w:pPr>
        <w:pStyle w:val="BodyText"/>
        <w:rPr>
          <w:lang w:val="en-GB"/>
        </w:rPr>
      </w:pPr>
      <w:r>
        <w:rPr>
          <w:lang w:val="en-GB"/>
        </w:rPr>
        <w:t>During the email discussion</w:t>
      </w:r>
      <w:r w:rsidR="0020469E">
        <w:rPr>
          <w:lang w:val="en-GB"/>
        </w:rPr>
        <w:t xml:space="preserve"> </w:t>
      </w:r>
      <w:r w:rsidR="0020469E" w:rsidRPr="0020469E">
        <w:rPr>
          <w:lang w:val="en-GB"/>
        </w:rPr>
        <w:t>[92b-LTE-13]</w:t>
      </w:r>
      <w:r w:rsidR="00773909">
        <w:rPr>
          <w:lang w:val="en-GB"/>
        </w:rPr>
        <w:t>,</w:t>
      </w:r>
      <w:r>
        <w:rPr>
          <w:lang w:val="en-GB"/>
        </w:rPr>
        <w:t xml:space="preserve"> Nokia proposed to restructure the UE capability list and use the template used to define UE feature</w:t>
      </w:r>
      <w:r w:rsidR="0053539E">
        <w:rPr>
          <w:lang w:val="en-GB"/>
        </w:rPr>
        <w:t xml:space="preserve"> groups</w:t>
      </w:r>
      <w:r>
        <w:rPr>
          <w:lang w:val="en-GB"/>
        </w:rPr>
        <w:t>.</w:t>
      </w:r>
    </w:p>
    <w:p w14:paraId="50012B5F" w14:textId="1FA964F2" w:rsidR="00A911EF" w:rsidRDefault="00DB11D5" w:rsidP="00350432">
      <w:pPr>
        <w:pStyle w:val="BodyText"/>
        <w:rPr>
          <w:lang w:val="en-GB"/>
        </w:rPr>
      </w:pPr>
      <w:r>
        <w:rPr>
          <w:lang w:val="en-GB"/>
        </w:rPr>
        <w:t xml:space="preserve">The UE </w:t>
      </w:r>
      <w:r w:rsidR="0053539E">
        <w:rPr>
          <w:lang w:val="en-GB"/>
        </w:rPr>
        <w:t>feature groups for</w:t>
      </w:r>
      <w:r>
        <w:rPr>
          <w:lang w:val="en-GB"/>
        </w:rPr>
        <w:t xml:space="preserve"> PDSCH repetitions were associated with a pre-requisite to support semi-static configuration of CFI. </w:t>
      </w:r>
      <w:r w:rsidR="002D62D3">
        <w:rPr>
          <w:lang w:val="en-GB"/>
        </w:rPr>
        <w:t xml:space="preserve">From a technical perspective, it is justified that a UE supporting reliable data channel operation should </w:t>
      </w:r>
      <w:r w:rsidR="002D26F3">
        <w:rPr>
          <w:lang w:val="en-GB"/>
        </w:rPr>
        <w:t xml:space="preserve">also </w:t>
      </w:r>
      <w:bookmarkStart w:id="7" w:name="_GoBack"/>
      <w:bookmarkEnd w:id="7"/>
      <w:r w:rsidR="002D62D3">
        <w:rPr>
          <w:lang w:val="en-GB"/>
        </w:rPr>
        <w:t>support reliable control channel operation</w:t>
      </w:r>
      <w:r w:rsidR="0053539E">
        <w:rPr>
          <w:lang w:val="en-GB"/>
        </w:rPr>
        <w:t xml:space="preserve">. If the data channel is not operating in a </w:t>
      </w:r>
      <w:r w:rsidR="0053539E">
        <w:rPr>
          <w:lang w:val="en-GB"/>
        </w:rPr>
        <w:lastRenderedPageBreak/>
        <w:t>reliable manner and requires the configuration of PDSCH repetitions</w:t>
      </w:r>
      <w:r w:rsidR="002D62D3">
        <w:rPr>
          <w:lang w:val="en-GB"/>
        </w:rPr>
        <w:t xml:space="preserve">, </w:t>
      </w:r>
      <w:r w:rsidR="0053539E">
        <w:rPr>
          <w:lang w:val="en-GB"/>
        </w:rPr>
        <w:t xml:space="preserve">a method to improve reliability of the control channel is most likely needed, </w:t>
      </w:r>
      <w:r w:rsidR="002D62D3">
        <w:rPr>
          <w:lang w:val="en-GB"/>
        </w:rPr>
        <w:t>since the control channel BLER operating point is typically lower than the data channel BLER operating point.</w:t>
      </w:r>
      <w:r w:rsidR="0053539E">
        <w:rPr>
          <w:lang w:val="en-GB"/>
        </w:rPr>
        <w:t xml:space="preserve"> </w:t>
      </w:r>
    </w:p>
    <w:p w14:paraId="26FDDA4C" w14:textId="292FDF54" w:rsidR="002D62D3" w:rsidRDefault="00A911EF" w:rsidP="00350432">
      <w:pPr>
        <w:pStyle w:val="BodyText"/>
        <w:rPr>
          <w:lang w:val="en-GB"/>
        </w:rPr>
      </w:pPr>
      <w:r>
        <w:rPr>
          <w:lang w:val="en-GB"/>
        </w:rPr>
        <w:t xml:space="preserve">The other way around is not necessarily valid. The control channel may </w:t>
      </w:r>
      <w:r w:rsidR="003D07CC">
        <w:rPr>
          <w:lang w:val="en-GB"/>
        </w:rPr>
        <w:t>have some</w:t>
      </w:r>
      <w:r>
        <w:rPr>
          <w:lang w:val="en-GB"/>
        </w:rPr>
        <w:t xml:space="preserve"> reliability </w:t>
      </w:r>
      <w:r w:rsidR="003D07CC">
        <w:rPr>
          <w:lang w:val="en-GB"/>
        </w:rPr>
        <w:t>issues</w:t>
      </w:r>
      <w:r>
        <w:rPr>
          <w:lang w:val="en-GB"/>
        </w:rPr>
        <w:t xml:space="preserve">, while the reliability of the data channel </w:t>
      </w:r>
      <w:r w:rsidR="003D07CC">
        <w:rPr>
          <w:lang w:val="en-GB"/>
        </w:rPr>
        <w:t>may</w:t>
      </w:r>
      <w:r w:rsidR="00A21490">
        <w:rPr>
          <w:lang w:val="en-GB"/>
        </w:rPr>
        <w:t xml:space="preserve"> be</w:t>
      </w:r>
      <w:r>
        <w:rPr>
          <w:lang w:val="en-GB"/>
        </w:rPr>
        <w:t xml:space="preserve"> sufficient due to the higher acceptable BLER for PDSCH.</w:t>
      </w:r>
    </w:p>
    <w:p w14:paraId="6EAAF881" w14:textId="0C9D95EF" w:rsidR="00DB11D5" w:rsidRDefault="002D62D3" w:rsidP="00350432">
      <w:pPr>
        <w:pStyle w:val="BodyText"/>
        <w:rPr>
          <w:lang w:val="en-GB"/>
        </w:rPr>
      </w:pPr>
      <w:r>
        <w:rPr>
          <w:lang w:val="en-GB"/>
        </w:rPr>
        <w:t>However, bundling the PDSCH repetition capability with semi-static CFI also</w:t>
      </w:r>
      <w:r w:rsidR="009B4162">
        <w:rPr>
          <w:lang w:val="en-GB"/>
        </w:rPr>
        <w:t xml:space="preserve"> means that even if semi-static CFI </w:t>
      </w:r>
      <w:r w:rsidR="0058118C">
        <w:rPr>
          <w:lang w:val="en-GB"/>
        </w:rPr>
        <w:t xml:space="preserve">is a small change that </w:t>
      </w:r>
      <w:r w:rsidR="009B4162">
        <w:rPr>
          <w:lang w:val="en-GB"/>
        </w:rPr>
        <w:t>can be supported by a UE</w:t>
      </w:r>
      <w:r w:rsidR="0058118C">
        <w:rPr>
          <w:lang w:val="en-GB"/>
        </w:rPr>
        <w:t xml:space="preserve"> </w:t>
      </w:r>
      <w:r w:rsidR="00A21490">
        <w:rPr>
          <w:lang w:val="en-GB"/>
        </w:rPr>
        <w:t>at an</w:t>
      </w:r>
      <w:r w:rsidR="0058118C">
        <w:rPr>
          <w:lang w:val="en-GB"/>
        </w:rPr>
        <w:t xml:space="preserve"> early</w:t>
      </w:r>
      <w:r w:rsidR="00A21490">
        <w:rPr>
          <w:lang w:val="en-GB"/>
        </w:rPr>
        <w:t xml:space="preserve"> stage</w:t>
      </w:r>
      <w:r w:rsidR="00A911EF">
        <w:rPr>
          <w:lang w:val="en-GB"/>
        </w:rPr>
        <w:t xml:space="preserve"> to </w:t>
      </w:r>
      <w:r w:rsidR="00A21490">
        <w:rPr>
          <w:lang w:val="en-GB"/>
        </w:rPr>
        <w:t xml:space="preserve">improve </w:t>
      </w:r>
      <w:r w:rsidR="00A911EF">
        <w:rPr>
          <w:lang w:val="en-GB"/>
        </w:rPr>
        <w:t>control channel</w:t>
      </w:r>
      <w:r w:rsidR="00A21490">
        <w:rPr>
          <w:lang w:val="en-GB"/>
        </w:rPr>
        <w:t xml:space="preserve"> reliability</w:t>
      </w:r>
      <w:r w:rsidR="009B4162">
        <w:rPr>
          <w:lang w:val="en-GB"/>
        </w:rPr>
        <w:t xml:space="preserve">, </w:t>
      </w:r>
      <w:r w:rsidR="0053539E">
        <w:rPr>
          <w:lang w:val="en-GB"/>
        </w:rPr>
        <w:t>the UE</w:t>
      </w:r>
      <w:r w:rsidR="009B4162">
        <w:rPr>
          <w:lang w:val="en-GB"/>
        </w:rPr>
        <w:t xml:space="preserve"> has</w:t>
      </w:r>
      <w:r w:rsidR="0053539E">
        <w:rPr>
          <w:lang w:val="en-GB"/>
        </w:rPr>
        <w:t xml:space="preserve"> also</w:t>
      </w:r>
      <w:r w:rsidR="009B4162">
        <w:rPr>
          <w:lang w:val="en-GB"/>
        </w:rPr>
        <w:t xml:space="preserve"> to support PDSCH repetitions for the network to be able to use semi-static CFI configuration.</w:t>
      </w:r>
    </w:p>
    <w:p w14:paraId="038F049F" w14:textId="43807F55" w:rsidR="0058118C" w:rsidRDefault="0058118C" w:rsidP="00350432">
      <w:pPr>
        <w:pStyle w:val="BodyText"/>
        <w:rPr>
          <w:lang w:val="en-GB"/>
        </w:rPr>
      </w:pPr>
      <w:r>
        <w:rPr>
          <w:lang w:val="en-GB"/>
        </w:rPr>
        <w:t xml:space="preserve">Considering this limitation, it was proposed to add a separate UE feature group on the support of semi-static CFI. </w:t>
      </w:r>
      <w:r w:rsidR="00A92CB2">
        <w:rPr>
          <w:lang w:val="en-GB"/>
        </w:rPr>
        <w:t>Probably d</w:t>
      </w:r>
      <w:r>
        <w:rPr>
          <w:lang w:val="en-GB"/>
        </w:rPr>
        <w:t>ue to the approaching closing date of the email discussion</w:t>
      </w:r>
      <w:r w:rsidR="00A21490">
        <w:rPr>
          <w:lang w:val="en-GB"/>
        </w:rPr>
        <w:t xml:space="preserve"> </w:t>
      </w:r>
      <w:r w:rsidR="00A21490" w:rsidRPr="007851B2">
        <w:rPr>
          <w:lang w:val="en-GB"/>
        </w:rPr>
        <w:t>[92b-LTE-13]</w:t>
      </w:r>
      <w:r>
        <w:rPr>
          <w:lang w:val="en-GB"/>
        </w:rPr>
        <w:t>, only 2 companies expressed their view on</w:t>
      </w:r>
      <w:r w:rsidR="00A21490">
        <w:rPr>
          <w:lang w:val="en-GB"/>
        </w:rPr>
        <w:t xml:space="preserve"> a</w:t>
      </w:r>
      <w:r>
        <w:rPr>
          <w:lang w:val="en-GB"/>
        </w:rPr>
        <w:t xml:space="preserve"> separate UE feature group </w:t>
      </w:r>
      <w:r w:rsidR="00A21490">
        <w:rPr>
          <w:lang w:val="en-GB"/>
        </w:rPr>
        <w:t>for</w:t>
      </w:r>
      <w:r>
        <w:rPr>
          <w:lang w:val="en-GB"/>
        </w:rPr>
        <w:t xml:space="preserve"> the support of semi-static CFI</w:t>
      </w:r>
      <w:r w:rsidR="0053539E">
        <w:rPr>
          <w:lang w:val="en-GB"/>
        </w:rPr>
        <w:t xml:space="preserve">. Ericsson was positive </w:t>
      </w:r>
      <w:r w:rsidR="00562FB6">
        <w:rPr>
          <w:lang w:val="en-GB"/>
        </w:rPr>
        <w:t xml:space="preserve">towards it </w:t>
      </w:r>
      <w:r w:rsidR="0053539E">
        <w:rPr>
          <w:lang w:val="en-GB"/>
        </w:rPr>
        <w:t>and Huawei did not see</w:t>
      </w:r>
      <w:r>
        <w:rPr>
          <w:lang w:val="en-GB"/>
        </w:rPr>
        <w:t xml:space="preserve"> </w:t>
      </w:r>
      <w:r w:rsidR="0053539E">
        <w:rPr>
          <w:lang w:val="en-GB"/>
        </w:rPr>
        <w:t>the necessity to have it.</w:t>
      </w:r>
    </w:p>
    <w:p w14:paraId="72FD5E91" w14:textId="564FE62B" w:rsidR="0058118C" w:rsidRDefault="009771A3" w:rsidP="00350432">
      <w:pPr>
        <w:pStyle w:val="BodyText"/>
        <w:rPr>
          <w:lang w:val="en-GB"/>
        </w:rPr>
      </w:pPr>
      <w:r>
        <w:rPr>
          <w:lang w:val="en-GB"/>
        </w:rPr>
        <w:t xml:space="preserve">Considering the </w:t>
      </w:r>
      <w:r w:rsidR="00773909">
        <w:rPr>
          <w:lang w:val="en-GB"/>
        </w:rPr>
        <w:t>different</w:t>
      </w:r>
      <w:r>
        <w:rPr>
          <w:lang w:val="en-GB"/>
        </w:rPr>
        <w:t xml:space="preserve"> views on the two points discussed on UE capability for LTE_HRLLC in the email discussion</w:t>
      </w:r>
      <w:r w:rsidR="00A21490">
        <w:rPr>
          <w:lang w:val="en-GB"/>
        </w:rPr>
        <w:t xml:space="preserve"> </w:t>
      </w:r>
      <w:r w:rsidR="00A21490" w:rsidRPr="007851B2">
        <w:rPr>
          <w:lang w:val="en-GB"/>
        </w:rPr>
        <w:t>[92b-LTE-13]</w:t>
      </w:r>
      <w:r>
        <w:rPr>
          <w:lang w:val="en-GB"/>
        </w:rPr>
        <w:t>, no conclusion was reached and the last version of the proposed UE feature groups</w:t>
      </w:r>
      <w:r w:rsidR="00A21490">
        <w:rPr>
          <w:lang w:val="en-GB"/>
        </w:rPr>
        <w:t xml:space="preserve"> for LTE_HRLLC</w:t>
      </w:r>
      <w:r>
        <w:rPr>
          <w:lang w:val="en-GB"/>
        </w:rPr>
        <w:t xml:space="preserve"> is as follows.</w:t>
      </w:r>
      <w:r w:rsidR="00AC6D4A">
        <w:rPr>
          <w:lang w:val="en-GB"/>
        </w:rPr>
        <w:t xml:space="preserve"> It is proposed to use this version as basis for further discussion</w:t>
      </w:r>
      <w:r w:rsidR="00A21490">
        <w:rPr>
          <w:lang w:val="en-GB"/>
        </w:rPr>
        <w:t xml:space="preserve"> and potential update</w:t>
      </w:r>
      <w:r w:rsidR="00AC6D4A">
        <w:rPr>
          <w:lang w:val="en-GB"/>
        </w:rPr>
        <w:t>.</w:t>
      </w:r>
    </w:p>
    <w:p w14:paraId="3A9D0F9F" w14:textId="73A6E5D2" w:rsidR="00211CF6" w:rsidRPr="00350432" w:rsidRDefault="00211CF6" w:rsidP="00211CF6">
      <w:pPr>
        <w:pStyle w:val="Proposal"/>
        <w:rPr>
          <w:lang w:val="en-GB"/>
        </w:rPr>
      </w:pPr>
      <w:bookmarkStart w:id="8" w:name="_Toc510796087"/>
      <w:r>
        <w:rPr>
          <w:lang w:val="en-GB"/>
        </w:rPr>
        <w:t>Use the following</w:t>
      </w:r>
      <w:r w:rsidR="00F20245">
        <w:rPr>
          <w:lang w:val="en-GB"/>
        </w:rPr>
        <w:t xml:space="preserve"> list of </w:t>
      </w:r>
      <w:r>
        <w:rPr>
          <w:lang w:val="en-GB"/>
        </w:rPr>
        <w:t>UE feature group</w:t>
      </w:r>
      <w:r w:rsidR="00F20245">
        <w:rPr>
          <w:lang w:val="en-GB"/>
        </w:rPr>
        <w:t>s for LTE_HRLLC as basis for further discussion</w:t>
      </w:r>
      <w:r w:rsidRPr="00350432">
        <w:rPr>
          <w:lang w:val="en-GB"/>
        </w:rPr>
        <w:t>.</w:t>
      </w:r>
      <w:bookmarkEnd w:id="8"/>
    </w:p>
    <w:p w14:paraId="2371D1E4" w14:textId="77777777" w:rsidR="00165453" w:rsidRDefault="00165453">
      <w:pPr>
        <w:spacing w:after="0" w:line="240" w:lineRule="auto"/>
        <w:rPr>
          <w:lang w:val="en-GB"/>
        </w:rPr>
        <w:sectPr w:rsidR="00165453" w:rsidSect="00165453">
          <w:footnotePr>
            <w:numRestart w:val="eachSect"/>
          </w:footnotePr>
          <w:pgSz w:w="11907" w:h="16840" w:code="9"/>
          <w:pgMar w:top="1418" w:right="1134" w:bottom="1134" w:left="851" w:header="680" w:footer="567" w:gutter="0"/>
          <w:cols w:space="720"/>
          <w:docGrid w:linePitch="299"/>
        </w:sectPr>
      </w:pPr>
    </w:p>
    <w:p w14:paraId="47A579D8" w14:textId="608DEE38" w:rsidR="002E0AB8" w:rsidRDefault="002E0AB8">
      <w:pPr>
        <w:spacing w:after="0" w:line="240" w:lineRule="auto"/>
        <w:rPr>
          <w:lang w:val="en-GB"/>
        </w:rPr>
      </w:pPr>
    </w:p>
    <w:tbl>
      <w:tblPr>
        <w:tblW w:w="551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4"/>
        <w:gridCol w:w="526"/>
        <w:gridCol w:w="1319"/>
        <w:gridCol w:w="2121"/>
        <w:gridCol w:w="1237"/>
        <w:gridCol w:w="1315"/>
        <w:gridCol w:w="1422"/>
        <w:gridCol w:w="991"/>
        <w:gridCol w:w="428"/>
        <w:gridCol w:w="2124"/>
        <w:gridCol w:w="850"/>
        <w:gridCol w:w="1419"/>
        <w:gridCol w:w="708"/>
      </w:tblGrid>
      <w:tr w:rsidR="00AC6D4A" w:rsidRPr="00AC6D4A" w14:paraId="5C4EE4F7" w14:textId="77777777" w:rsidTr="00AC6D4A">
        <w:trPr>
          <w:trHeight w:val="792"/>
        </w:trPr>
        <w:tc>
          <w:tcPr>
            <w:tcW w:w="405" w:type="pct"/>
            <w:shd w:val="clear" w:color="000000" w:fill="99CCFF"/>
            <w:vAlign w:val="center"/>
            <w:hideMark/>
          </w:tcPr>
          <w:p w14:paraId="6A79BF2A" w14:textId="6EC88FB8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Features</w:t>
            </w:r>
          </w:p>
        </w:tc>
        <w:tc>
          <w:tcPr>
            <w:tcW w:w="167" w:type="pct"/>
            <w:shd w:val="clear" w:color="000000" w:fill="99CCFF"/>
            <w:vAlign w:val="center"/>
            <w:hideMark/>
          </w:tcPr>
          <w:p w14:paraId="5BA7906A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#</w:t>
            </w:r>
          </w:p>
        </w:tc>
        <w:tc>
          <w:tcPr>
            <w:tcW w:w="419" w:type="pct"/>
            <w:shd w:val="clear" w:color="000000" w:fill="99CCFF"/>
            <w:vAlign w:val="center"/>
            <w:hideMark/>
          </w:tcPr>
          <w:p w14:paraId="465C0A66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Feature group</w:t>
            </w:r>
          </w:p>
        </w:tc>
        <w:tc>
          <w:tcPr>
            <w:tcW w:w="674" w:type="pct"/>
            <w:shd w:val="clear" w:color="000000" w:fill="99CCFF"/>
            <w:vAlign w:val="center"/>
            <w:hideMark/>
          </w:tcPr>
          <w:p w14:paraId="5407C75E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Components</w:t>
            </w:r>
          </w:p>
        </w:tc>
        <w:tc>
          <w:tcPr>
            <w:tcW w:w="393" w:type="pct"/>
            <w:shd w:val="clear" w:color="000000" w:fill="99CCFF"/>
            <w:vAlign w:val="center"/>
            <w:hideMark/>
          </w:tcPr>
          <w:p w14:paraId="49783298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 xml:space="preserve">Prerequisite feature groups </w:t>
            </w:r>
            <w:r w:rsidRPr="00AC6D4A">
              <w:rPr>
                <w:rFonts w:ascii="Arial" w:eastAsia="MS PGothic" w:hAnsi="Arial" w:cs="Arial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418" w:type="pct"/>
            <w:shd w:val="clear" w:color="000000" w:fill="99CCFF"/>
            <w:vAlign w:val="center"/>
            <w:hideMark/>
          </w:tcPr>
          <w:p w14:paraId="2339DC12" w14:textId="7662408D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 xml:space="preserve">Need for </w:t>
            </w:r>
            <w:r w:rsidR="00165453" w:rsidRPr="00AC6D4A">
              <w:rPr>
                <w:rFonts w:ascii="Arial" w:eastAsia="MS PGothic" w:hAnsi="Arial" w:cs="Arial"/>
                <w:sz w:val="18"/>
                <w:szCs w:val="18"/>
              </w:rPr>
              <w:t>e</w:t>
            </w:r>
            <w:r w:rsidRPr="00AC6D4A">
              <w:rPr>
                <w:rFonts w:ascii="Arial" w:eastAsia="MS PGothic" w:hAnsi="Arial" w:cs="Arial"/>
                <w:sz w:val="18"/>
                <w:szCs w:val="18"/>
              </w:rPr>
              <w:t>NB to know whether the</w:t>
            </w:r>
            <w:r w:rsidRPr="00AC6D4A">
              <w:rPr>
                <w:rFonts w:ascii="Arial" w:eastAsia="MS PGothic" w:hAnsi="Arial" w:cs="Arial"/>
                <w:sz w:val="18"/>
                <w:szCs w:val="18"/>
              </w:rPr>
              <w:br/>
              <w:t>feature is supported by the UE</w:t>
            </w:r>
            <w:r w:rsidRPr="00AC6D4A">
              <w:rPr>
                <w:rFonts w:ascii="Arial" w:eastAsia="MS PGothic" w:hAnsi="Arial" w:cs="Arial"/>
                <w:sz w:val="18"/>
                <w:szCs w:val="18"/>
              </w:rPr>
              <w:br/>
              <w:t xml:space="preserve">(what happens if </w:t>
            </w:r>
            <w:r w:rsidR="00165453" w:rsidRPr="00AC6D4A">
              <w:rPr>
                <w:rFonts w:ascii="Arial" w:eastAsia="MS PGothic" w:hAnsi="Arial" w:cs="Arial"/>
                <w:sz w:val="18"/>
                <w:szCs w:val="18"/>
              </w:rPr>
              <w:t>e</w:t>
            </w:r>
            <w:r w:rsidRPr="00AC6D4A">
              <w:rPr>
                <w:rFonts w:ascii="Arial" w:eastAsia="MS PGothic" w:hAnsi="Arial" w:cs="Arial"/>
                <w:sz w:val="18"/>
                <w:szCs w:val="18"/>
              </w:rPr>
              <w:t>NB does not know?)</w:t>
            </w:r>
          </w:p>
        </w:tc>
        <w:tc>
          <w:tcPr>
            <w:tcW w:w="452" w:type="pct"/>
            <w:shd w:val="clear" w:color="auto" w:fill="99CCFF"/>
            <w:vAlign w:val="center"/>
            <w:hideMark/>
          </w:tcPr>
          <w:p w14:paraId="7DBC52C3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Consequences if the feature</w:t>
            </w:r>
            <w:r w:rsidRPr="00AC6D4A">
              <w:rPr>
                <w:rFonts w:ascii="Arial" w:eastAsia="MS PGothic" w:hAnsi="Arial" w:cs="Arial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315" w:type="pct"/>
            <w:shd w:val="clear" w:color="auto" w:fill="99CCFF"/>
            <w:vAlign w:val="center"/>
            <w:hideMark/>
          </w:tcPr>
          <w:p w14:paraId="3CBFF3D5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Need of FDD/TDD differentiation</w:t>
            </w:r>
          </w:p>
        </w:tc>
        <w:tc>
          <w:tcPr>
            <w:tcW w:w="136" w:type="pct"/>
            <w:shd w:val="clear" w:color="auto" w:fill="99CCFF"/>
            <w:vAlign w:val="center"/>
            <w:hideMark/>
          </w:tcPr>
          <w:p w14:paraId="2AFA08EC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RAN5 implication</w:t>
            </w:r>
          </w:p>
        </w:tc>
        <w:tc>
          <w:tcPr>
            <w:tcW w:w="675" w:type="pct"/>
            <w:shd w:val="clear" w:color="000000" w:fill="99CCFF"/>
            <w:vAlign w:val="center"/>
            <w:hideMark/>
          </w:tcPr>
          <w:p w14:paraId="553517B4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Note</w:t>
            </w:r>
          </w:p>
        </w:tc>
        <w:tc>
          <w:tcPr>
            <w:tcW w:w="270" w:type="pct"/>
            <w:shd w:val="clear" w:color="000000" w:fill="99CCFF"/>
            <w:vAlign w:val="center"/>
            <w:hideMark/>
          </w:tcPr>
          <w:p w14:paraId="70DB49A7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Responsible WG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27A56FC6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sz w:val="18"/>
                <w:szCs w:val="18"/>
              </w:rPr>
              <w:t>RAN WG recommendation</w:t>
            </w:r>
          </w:p>
        </w:tc>
        <w:tc>
          <w:tcPr>
            <w:tcW w:w="225" w:type="pct"/>
            <w:shd w:val="clear" w:color="000000" w:fill="FFC000"/>
            <w:vAlign w:val="center"/>
            <w:hideMark/>
          </w:tcPr>
          <w:p w14:paraId="10BDCC2F" w14:textId="77777777" w:rsidR="002E0AB8" w:rsidRPr="00AC6D4A" w:rsidRDefault="002E0AB8" w:rsidP="002D685B">
            <w:pPr>
              <w:snapToGrid w:val="0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AC6D4A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TSG-RAN decision</w:t>
            </w:r>
          </w:p>
        </w:tc>
      </w:tr>
      <w:tr w:rsidR="00AC6D4A" w:rsidRPr="00165453" w14:paraId="570815B8" w14:textId="77777777" w:rsidTr="00AC6D4A">
        <w:trPr>
          <w:trHeight w:val="383"/>
        </w:trPr>
        <w:tc>
          <w:tcPr>
            <w:tcW w:w="405" w:type="pct"/>
            <w:vMerge w:val="restart"/>
            <w:shd w:val="clear" w:color="auto" w:fill="auto"/>
          </w:tcPr>
          <w:p w14:paraId="59B2B2EB" w14:textId="39FB229D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165453">
              <w:rPr>
                <w:rFonts w:ascii="Arial" w:eastAsia="MS PGothic" w:hAnsi="Arial" w:cs="Arial"/>
                <w:sz w:val="18"/>
                <w:szCs w:val="18"/>
              </w:rPr>
              <w:t>LTE_HRLLC</w:t>
            </w:r>
          </w:p>
        </w:tc>
        <w:tc>
          <w:tcPr>
            <w:tcW w:w="167" w:type="pct"/>
            <w:shd w:val="clear" w:color="auto" w:fill="auto"/>
          </w:tcPr>
          <w:p w14:paraId="3786BD62" w14:textId="567DDE42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165453">
              <w:rPr>
                <w:rFonts w:ascii="Arial" w:eastAsia="MS PGothic" w:hAnsi="Arial" w:cs="Arial"/>
                <w:sz w:val="18"/>
                <w:szCs w:val="18"/>
              </w:rPr>
              <w:t>x-1</w:t>
            </w:r>
          </w:p>
        </w:tc>
        <w:tc>
          <w:tcPr>
            <w:tcW w:w="419" w:type="pct"/>
            <w:shd w:val="clear" w:color="auto" w:fill="auto"/>
          </w:tcPr>
          <w:p w14:paraId="471C348A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Subframe PDSCH repetitions</w:t>
            </w:r>
          </w:p>
        </w:tc>
        <w:tc>
          <w:tcPr>
            <w:tcW w:w="674" w:type="pct"/>
            <w:shd w:val="clear" w:color="auto" w:fill="auto"/>
          </w:tcPr>
          <w:p w14:paraId="2018671B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1) Configuration of subframe PDSCH repetition</w:t>
            </w:r>
            <w:r w:rsidRPr="00165453">
              <w:rPr>
                <w:rFonts w:ascii="Arial" w:hAnsi="Arial" w:cs="Arial"/>
                <w:sz w:val="18"/>
                <w:szCs w:val="18"/>
              </w:rPr>
              <w:br/>
              <w:t xml:space="preserve">2) Operation incl. reception of subframe PDSCH repetition </w:t>
            </w:r>
          </w:p>
        </w:tc>
        <w:tc>
          <w:tcPr>
            <w:tcW w:w="393" w:type="pct"/>
            <w:shd w:val="clear" w:color="auto" w:fill="auto"/>
          </w:tcPr>
          <w:p w14:paraId="63382989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Semi-static CFI</w:t>
            </w:r>
          </w:p>
        </w:tc>
        <w:tc>
          <w:tcPr>
            <w:tcW w:w="418" w:type="pct"/>
            <w:shd w:val="clear" w:color="auto" w:fill="auto"/>
          </w:tcPr>
          <w:p w14:paraId="7C9E457B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52" w:type="pct"/>
            <w:shd w:val="clear" w:color="auto" w:fill="auto"/>
          </w:tcPr>
          <w:p w14:paraId="5EDC8248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Network cannot utilize subframe PDSCH repetitions for such UE</w:t>
            </w:r>
          </w:p>
        </w:tc>
        <w:tc>
          <w:tcPr>
            <w:tcW w:w="315" w:type="pct"/>
            <w:shd w:val="clear" w:color="auto" w:fill="auto"/>
          </w:tcPr>
          <w:p w14:paraId="4C7EF513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No need</w:t>
            </w:r>
          </w:p>
        </w:tc>
        <w:tc>
          <w:tcPr>
            <w:tcW w:w="136" w:type="pct"/>
            <w:shd w:val="clear" w:color="auto" w:fill="auto"/>
          </w:tcPr>
          <w:p w14:paraId="3D8CA97A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84E8369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 w14:paraId="57144808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</w:tcPr>
          <w:p w14:paraId="401C4288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Optional w/ capability signalling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17313D44" w14:textId="77777777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AC6D4A" w:rsidRPr="00165453" w14:paraId="42AED757" w14:textId="77777777" w:rsidTr="00AC6D4A">
        <w:trPr>
          <w:trHeight w:val="343"/>
        </w:trPr>
        <w:tc>
          <w:tcPr>
            <w:tcW w:w="405" w:type="pct"/>
            <w:vMerge/>
            <w:shd w:val="clear" w:color="auto" w:fill="auto"/>
          </w:tcPr>
          <w:p w14:paraId="6C3620A3" w14:textId="726BB554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14:paraId="738F0386" w14:textId="4D5DD642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165453">
              <w:rPr>
                <w:rFonts w:ascii="Arial" w:eastAsia="MS PGothic" w:hAnsi="Arial" w:cs="Arial"/>
                <w:sz w:val="18"/>
                <w:szCs w:val="18"/>
              </w:rPr>
              <w:t>x-2</w:t>
            </w:r>
          </w:p>
        </w:tc>
        <w:tc>
          <w:tcPr>
            <w:tcW w:w="419" w:type="pct"/>
            <w:shd w:val="clear" w:color="auto" w:fill="auto"/>
          </w:tcPr>
          <w:p w14:paraId="508724B0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Slot PDSCH repetitions</w:t>
            </w:r>
          </w:p>
        </w:tc>
        <w:tc>
          <w:tcPr>
            <w:tcW w:w="674" w:type="pct"/>
            <w:shd w:val="clear" w:color="auto" w:fill="auto"/>
          </w:tcPr>
          <w:p w14:paraId="6B975B43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1) Configuration of slot PDSCH repetition</w:t>
            </w:r>
            <w:r w:rsidRPr="00165453">
              <w:rPr>
                <w:rFonts w:ascii="Arial" w:hAnsi="Arial" w:cs="Arial"/>
                <w:sz w:val="18"/>
                <w:szCs w:val="18"/>
              </w:rPr>
              <w:br/>
              <w:t xml:space="preserve">2) Operation incl. reception of slot PDSCH repetition </w:t>
            </w:r>
          </w:p>
        </w:tc>
        <w:tc>
          <w:tcPr>
            <w:tcW w:w="393" w:type="pct"/>
            <w:shd w:val="clear" w:color="auto" w:fill="auto"/>
          </w:tcPr>
          <w:p w14:paraId="289505B0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1) Rel-15 slot PDSCH operation</w:t>
            </w:r>
            <w:r w:rsidRPr="00165453">
              <w:rPr>
                <w:rFonts w:ascii="Arial" w:hAnsi="Arial" w:cs="Arial"/>
                <w:sz w:val="18"/>
                <w:szCs w:val="18"/>
              </w:rPr>
              <w:br/>
              <w:t>2) semi-static CFI</w:t>
            </w:r>
          </w:p>
        </w:tc>
        <w:tc>
          <w:tcPr>
            <w:tcW w:w="418" w:type="pct"/>
            <w:shd w:val="clear" w:color="auto" w:fill="auto"/>
          </w:tcPr>
          <w:p w14:paraId="7807FD96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52" w:type="pct"/>
            <w:shd w:val="clear" w:color="auto" w:fill="auto"/>
          </w:tcPr>
          <w:p w14:paraId="65985CB9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Network cannot utilize slot PDSCH repetitions for such UE</w:t>
            </w:r>
          </w:p>
        </w:tc>
        <w:tc>
          <w:tcPr>
            <w:tcW w:w="315" w:type="pct"/>
            <w:shd w:val="clear" w:color="auto" w:fill="auto"/>
          </w:tcPr>
          <w:p w14:paraId="212A2184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No need</w:t>
            </w:r>
          </w:p>
        </w:tc>
        <w:tc>
          <w:tcPr>
            <w:tcW w:w="136" w:type="pct"/>
            <w:shd w:val="clear" w:color="auto" w:fill="auto"/>
          </w:tcPr>
          <w:p w14:paraId="6854858A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75" w:type="pct"/>
            <w:shd w:val="clear" w:color="auto" w:fill="auto"/>
          </w:tcPr>
          <w:p w14:paraId="0D93EF01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FFS if this UE capability is dependent of the UL TTI length or the number of supported CCs</w:t>
            </w:r>
          </w:p>
        </w:tc>
        <w:tc>
          <w:tcPr>
            <w:tcW w:w="270" w:type="pct"/>
            <w:shd w:val="clear" w:color="auto" w:fill="auto"/>
          </w:tcPr>
          <w:p w14:paraId="7F44B41B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</w:tcPr>
          <w:p w14:paraId="09BE593D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Optional w/ capability signalling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6721C26" w14:textId="77777777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AC6D4A" w:rsidRPr="00165453" w14:paraId="4730945E" w14:textId="77777777" w:rsidTr="00AC6D4A">
        <w:trPr>
          <w:trHeight w:val="343"/>
        </w:trPr>
        <w:tc>
          <w:tcPr>
            <w:tcW w:w="405" w:type="pct"/>
            <w:vMerge/>
            <w:shd w:val="clear" w:color="auto" w:fill="auto"/>
          </w:tcPr>
          <w:p w14:paraId="4887EFE9" w14:textId="29183E9E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14:paraId="220B862D" w14:textId="01057FAA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165453">
              <w:rPr>
                <w:rFonts w:ascii="Arial" w:eastAsia="MS PGothic" w:hAnsi="Arial" w:cs="Arial"/>
                <w:sz w:val="18"/>
                <w:szCs w:val="18"/>
              </w:rPr>
              <w:t>x-3</w:t>
            </w:r>
          </w:p>
        </w:tc>
        <w:tc>
          <w:tcPr>
            <w:tcW w:w="419" w:type="pct"/>
            <w:shd w:val="clear" w:color="auto" w:fill="auto"/>
          </w:tcPr>
          <w:p w14:paraId="2F273F98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Subslot PDSCH repetitions</w:t>
            </w:r>
          </w:p>
        </w:tc>
        <w:tc>
          <w:tcPr>
            <w:tcW w:w="674" w:type="pct"/>
            <w:shd w:val="clear" w:color="auto" w:fill="auto"/>
          </w:tcPr>
          <w:p w14:paraId="0FBF7C7E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1) Configuration of subslot PDSCH repetition</w:t>
            </w:r>
            <w:r w:rsidRPr="00165453">
              <w:rPr>
                <w:rFonts w:ascii="Arial" w:hAnsi="Arial" w:cs="Arial"/>
                <w:sz w:val="18"/>
                <w:szCs w:val="18"/>
              </w:rPr>
              <w:br/>
              <w:t xml:space="preserve">2) Operation incl. reception of subframe PDSCH repetition </w:t>
            </w:r>
          </w:p>
        </w:tc>
        <w:tc>
          <w:tcPr>
            <w:tcW w:w="393" w:type="pct"/>
            <w:shd w:val="clear" w:color="auto" w:fill="auto"/>
          </w:tcPr>
          <w:p w14:paraId="4017B22F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1) Rel-15 subslot PDSCH operation</w:t>
            </w:r>
            <w:r w:rsidRPr="00165453">
              <w:rPr>
                <w:rFonts w:ascii="Arial" w:hAnsi="Arial" w:cs="Arial"/>
                <w:sz w:val="18"/>
                <w:szCs w:val="18"/>
              </w:rPr>
              <w:br/>
              <w:t>2) semi-static CFI</w:t>
            </w:r>
          </w:p>
        </w:tc>
        <w:tc>
          <w:tcPr>
            <w:tcW w:w="418" w:type="pct"/>
            <w:shd w:val="clear" w:color="auto" w:fill="auto"/>
          </w:tcPr>
          <w:p w14:paraId="681B88B1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52" w:type="pct"/>
            <w:shd w:val="clear" w:color="auto" w:fill="auto"/>
          </w:tcPr>
          <w:p w14:paraId="0357E36B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Network cannot utilize subslot PDSCH repetitions for such UE</w:t>
            </w:r>
          </w:p>
        </w:tc>
        <w:tc>
          <w:tcPr>
            <w:tcW w:w="315" w:type="pct"/>
            <w:shd w:val="clear" w:color="auto" w:fill="auto"/>
          </w:tcPr>
          <w:p w14:paraId="5DBC2FAD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No need</w:t>
            </w:r>
          </w:p>
        </w:tc>
        <w:tc>
          <w:tcPr>
            <w:tcW w:w="136" w:type="pct"/>
            <w:shd w:val="clear" w:color="auto" w:fill="auto"/>
          </w:tcPr>
          <w:p w14:paraId="177DD558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75" w:type="pct"/>
            <w:shd w:val="clear" w:color="auto" w:fill="auto"/>
          </w:tcPr>
          <w:p w14:paraId="516E4E1C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FFS if this UE capability is dependent of the UL TTI length or the number of supported CCs</w:t>
            </w:r>
          </w:p>
        </w:tc>
        <w:tc>
          <w:tcPr>
            <w:tcW w:w="270" w:type="pct"/>
            <w:shd w:val="clear" w:color="auto" w:fill="auto"/>
          </w:tcPr>
          <w:p w14:paraId="0FB76A68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</w:tcPr>
          <w:p w14:paraId="0A79D048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Optional w/ capability signalling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7E380BFB" w14:textId="77777777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AC6D4A" w:rsidRPr="00165453" w14:paraId="5FA2AD45" w14:textId="77777777" w:rsidTr="00AC6D4A">
        <w:trPr>
          <w:trHeight w:val="343"/>
        </w:trPr>
        <w:tc>
          <w:tcPr>
            <w:tcW w:w="405" w:type="pct"/>
            <w:vMerge/>
            <w:shd w:val="clear" w:color="auto" w:fill="auto"/>
          </w:tcPr>
          <w:p w14:paraId="2DB8C17A" w14:textId="22270AD8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14:paraId="23E32B4E" w14:textId="3EC74A34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165453">
              <w:rPr>
                <w:rFonts w:ascii="Arial" w:eastAsia="MS PGothic" w:hAnsi="Arial" w:cs="Arial"/>
                <w:sz w:val="18"/>
                <w:szCs w:val="18"/>
              </w:rPr>
              <w:t>x-4</w:t>
            </w:r>
          </w:p>
        </w:tc>
        <w:tc>
          <w:tcPr>
            <w:tcW w:w="419" w:type="pct"/>
            <w:shd w:val="clear" w:color="auto" w:fill="auto"/>
          </w:tcPr>
          <w:p w14:paraId="5D011BD6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Semi-static CFI</w:t>
            </w:r>
          </w:p>
        </w:tc>
        <w:tc>
          <w:tcPr>
            <w:tcW w:w="674" w:type="pct"/>
            <w:shd w:val="clear" w:color="auto" w:fill="auto"/>
          </w:tcPr>
          <w:p w14:paraId="0E95CC0B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1) Configuration of CFI for subframe/slot/subslot operation</w:t>
            </w:r>
            <w:r w:rsidRPr="00165453">
              <w:rPr>
                <w:rFonts w:ascii="Arial" w:hAnsi="Arial" w:cs="Arial"/>
                <w:sz w:val="18"/>
                <w:szCs w:val="18"/>
              </w:rPr>
              <w:br/>
              <w:t>2) Operation based on configured CFI for subframe/slot/subslot operation</w:t>
            </w:r>
          </w:p>
        </w:tc>
        <w:tc>
          <w:tcPr>
            <w:tcW w:w="393" w:type="pct"/>
            <w:shd w:val="clear" w:color="auto" w:fill="auto"/>
          </w:tcPr>
          <w:p w14:paraId="23C179AB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8" w:type="pct"/>
            <w:shd w:val="clear" w:color="auto" w:fill="auto"/>
          </w:tcPr>
          <w:p w14:paraId="50656D63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52" w:type="pct"/>
            <w:shd w:val="clear" w:color="auto" w:fill="auto"/>
          </w:tcPr>
          <w:p w14:paraId="5E2247C1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Network cannot utilize semi-static CFI for such UE</w:t>
            </w:r>
          </w:p>
        </w:tc>
        <w:tc>
          <w:tcPr>
            <w:tcW w:w="315" w:type="pct"/>
            <w:shd w:val="clear" w:color="auto" w:fill="auto"/>
          </w:tcPr>
          <w:p w14:paraId="64279A51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No need</w:t>
            </w:r>
          </w:p>
        </w:tc>
        <w:tc>
          <w:tcPr>
            <w:tcW w:w="136" w:type="pct"/>
            <w:shd w:val="clear" w:color="auto" w:fill="auto"/>
          </w:tcPr>
          <w:p w14:paraId="5E580225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75" w:type="pct"/>
            <w:shd w:val="clear" w:color="auto" w:fill="auto"/>
          </w:tcPr>
          <w:p w14:paraId="715734C8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0" w:type="pct"/>
            <w:shd w:val="clear" w:color="auto" w:fill="auto"/>
          </w:tcPr>
          <w:p w14:paraId="3990D9B6" w14:textId="77777777" w:rsidR="00AC6D4A" w:rsidRPr="00165453" w:rsidRDefault="00AC6D4A" w:rsidP="002D685B">
            <w:pPr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</w:tcPr>
          <w:p w14:paraId="04FCFB1B" w14:textId="77777777" w:rsidR="00AC6D4A" w:rsidRPr="00165453" w:rsidRDefault="00AC6D4A" w:rsidP="002D685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65453">
              <w:rPr>
                <w:rFonts w:ascii="Arial" w:hAnsi="Arial" w:cs="Arial"/>
                <w:sz w:val="18"/>
                <w:szCs w:val="18"/>
              </w:rPr>
              <w:t>Optional w/ capability signalling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7839E211" w14:textId="77777777" w:rsidR="00AC6D4A" w:rsidRPr="00165453" w:rsidRDefault="00AC6D4A" w:rsidP="002D685B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</w:tr>
    </w:tbl>
    <w:p w14:paraId="2427903B" w14:textId="77777777" w:rsidR="00350432" w:rsidRPr="00165453" w:rsidRDefault="00350432" w:rsidP="00350432">
      <w:pPr>
        <w:pStyle w:val="BodyText"/>
        <w:rPr>
          <w:rFonts w:ascii="Arial" w:hAnsi="Arial" w:cs="Arial"/>
          <w:sz w:val="18"/>
          <w:szCs w:val="18"/>
          <w:lang w:val="en-GB"/>
        </w:rPr>
      </w:pPr>
    </w:p>
    <w:sectPr w:rsidR="00350432" w:rsidRPr="00165453" w:rsidSect="00165453">
      <w:footnotePr>
        <w:numRestart w:val="eachSect"/>
      </w:footnotePr>
      <w:pgSz w:w="16840" w:h="11907" w:orient="landscape" w:code="9"/>
      <w:pgMar w:top="851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3B7B3" w14:textId="77777777" w:rsidR="00193727" w:rsidRDefault="00193727">
      <w:r>
        <w:separator/>
      </w:r>
    </w:p>
  </w:endnote>
  <w:endnote w:type="continuationSeparator" w:id="0">
    <w:p w14:paraId="03A99215" w14:textId="77777777" w:rsidR="00193727" w:rsidRDefault="00193727">
      <w:r>
        <w:continuationSeparator/>
      </w:r>
    </w:p>
  </w:endnote>
  <w:endnote w:type="continuationNotice" w:id="1">
    <w:p w14:paraId="4605365D" w14:textId="77777777" w:rsidR="00193727" w:rsidRDefault="001937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583E2" w14:textId="77777777" w:rsidR="00193727" w:rsidRDefault="00193727">
      <w:r>
        <w:separator/>
      </w:r>
    </w:p>
  </w:footnote>
  <w:footnote w:type="continuationSeparator" w:id="0">
    <w:p w14:paraId="76854A56" w14:textId="77777777" w:rsidR="00193727" w:rsidRDefault="00193727">
      <w:r>
        <w:continuationSeparator/>
      </w:r>
    </w:p>
  </w:footnote>
  <w:footnote w:type="continuationNotice" w:id="1">
    <w:p w14:paraId="76752443" w14:textId="77777777" w:rsidR="00193727" w:rsidRDefault="001937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A0754D"/>
    <w:multiLevelType w:val="hybridMultilevel"/>
    <w:tmpl w:val="B4F46482"/>
    <w:lvl w:ilvl="0" w:tplc="2E54D5E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C430B"/>
    <w:multiLevelType w:val="hybridMultilevel"/>
    <w:tmpl w:val="9DF06C7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A0736E"/>
    <w:multiLevelType w:val="hybridMultilevel"/>
    <w:tmpl w:val="E568648C"/>
    <w:lvl w:ilvl="0" w:tplc="35DA3E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658E6"/>
    <w:multiLevelType w:val="hybridMultilevel"/>
    <w:tmpl w:val="BF04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F39C0"/>
    <w:multiLevelType w:val="hybridMultilevel"/>
    <w:tmpl w:val="610EE57E"/>
    <w:lvl w:ilvl="0" w:tplc="9CCA87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6289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C86CA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00F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6A93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EC4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AF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84C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4BA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4163B3"/>
    <w:multiLevelType w:val="hybridMultilevel"/>
    <w:tmpl w:val="E0E8D24C"/>
    <w:lvl w:ilvl="0" w:tplc="F26486B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A284B"/>
    <w:multiLevelType w:val="hybridMultilevel"/>
    <w:tmpl w:val="9DD6BA44"/>
    <w:lvl w:ilvl="0" w:tplc="D3BC839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5700F468"/>
    <w:lvl w:ilvl="0" w:tplc="901E4CC4">
      <w:start w:val="1"/>
      <w:numFmt w:val="decimal"/>
      <w:pStyle w:val="Observation"/>
      <w:lvlText w:val="Observation %1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1AC0D26"/>
    <w:multiLevelType w:val="hybridMultilevel"/>
    <w:tmpl w:val="21925894"/>
    <w:lvl w:ilvl="0" w:tplc="B14671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D6AD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80AB23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D9466F8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33A45AE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68466A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ECE1A2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D82F792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EE2FEAC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49F2D3C"/>
    <w:multiLevelType w:val="hybridMultilevel"/>
    <w:tmpl w:val="426A40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643F6"/>
    <w:multiLevelType w:val="hybridMultilevel"/>
    <w:tmpl w:val="39E6999A"/>
    <w:lvl w:ilvl="0" w:tplc="E44CC27A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1"/>
  </w:num>
  <w:num w:numId="5">
    <w:abstractNumId w:val="5"/>
  </w:num>
  <w:num w:numId="6">
    <w:abstractNumId w:val="12"/>
  </w:num>
  <w:num w:numId="7">
    <w:abstractNumId w:val="18"/>
  </w:num>
  <w:num w:numId="8">
    <w:abstractNumId w:val="8"/>
  </w:num>
  <w:num w:numId="9">
    <w:abstractNumId w:val="1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6"/>
  </w:num>
  <w:num w:numId="13">
    <w:abstractNumId w:val="1"/>
  </w:num>
  <w:num w:numId="14">
    <w:abstractNumId w:val="7"/>
  </w:num>
  <w:num w:numId="15">
    <w:abstractNumId w:val="13"/>
  </w:num>
  <w:num w:numId="16">
    <w:abstractNumId w:val="19"/>
  </w:num>
  <w:num w:numId="17">
    <w:abstractNumId w:val="17"/>
  </w:num>
  <w:num w:numId="18">
    <w:abstractNumId w:val="10"/>
  </w:num>
  <w:num w:numId="19">
    <w:abstractNumId w:val="4"/>
  </w:num>
  <w:num w:numId="20">
    <w:abstractNumId w:val="2"/>
  </w:num>
  <w:num w:numId="2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B21"/>
    <w:rsid w:val="00002A37"/>
    <w:rsid w:val="00002E4E"/>
    <w:rsid w:val="00006446"/>
    <w:rsid w:val="00006896"/>
    <w:rsid w:val="00007CDC"/>
    <w:rsid w:val="00010900"/>
    <w:rsid w:val="00010FB6"/>
    <w:rsid w:val="00011B28"/>
    <w:rsid w:val="000124F4"/>
    <w:rsid w:val="000151A0"/>
    <w:rsid w:val="00015D15"/>
    <w:rsid w:val="00020B0D"/>
    <w:rsid w:val="000229F5"/>
    <w:rsid w:val="0002564D"/>
    <w:rsid w:val="00025ECA"/>
    <w:rsid w:val="000269B5"/>
    <w:rsid w:val="00030F1B"/>
    <w:rsid w:val="00031BDA"/>
    <w:rsid w:val="00031E45"/>
    <w:rsid w:val="000325B8"/>
    <w:rsid w:val="00034C15"/>
    <w:rsid w:val="00034C88"/>
    <w:rsid w:val="00034D5D"/>
    <w:rsid w:val="00036BA1"/>
    <w:rsid w:val="00037262"/>
    <w:rsid w:val="000422E2"/>
    <w:rsid w:val="00042F22"/>
    <w:rsid w:val="000444EF"/>
    <w:rsid w:val="00050892"/>
    <w:rsid w:val="00052954"/>
    <w:rsid w:val="00052A07"/>
    <w:rsid w:val="000534E3"/>
    <w:rsid w:val="0005606A"/>
    <w:rsid w:val="00057117"/>
    <w:rsid w:val="000616E7"/>
    <w:rsid w:val="00061848"/>
    <w:rsid w:val="00062C17"/>
    <w:rsid w:val="0006331A"/>
    <w:rsid w:val="0006487E"/>
    <w:rsid w:val="00065E1A"/>
    <w:rsid w:val="000712F9"/>
    <w:rsid w:val="00072659"/>
    <w:rsid w:val="00072B63"/>
    <w:rsid w:val="000734F5"/>
    <w:rsid w:val="00073CEE"/>
    <w:rsid w:val="00073D3B"/>
    <w:rsid w:val="000758F9"/>
    <w:rsid w:val="000770E1"/>
    <w:rsid w:val="00077DF2"/>
    <w:rsid w:val="00077E5F"/>
    <w:rsid w:val="0008036A"/>
    <w:rsid w:val="000815AA"/>
    <w:rsid w:val="00081AE6"/>
    <w:rsid w:val="00082FFB"/>
    <w:rsid w:val="000855EB"/>
    <w:rsid w:val="00085B52"/>
    <w:rsid w:val="000866F2"/>
    <w:rsid w:val="0009009F"/>
    <w:rsid w:val="00090274"/>
    <w:rsid w:val="00091557"/>
    <w:rsid w:val="000924C1"/>
    <w:rsid w:val="000924F0"/>
    <w:rsid w:val="00093474"/>
    <w:rsid w:val="0009510F"/>
    <w:rsid w:val="000A1B7B"/>
    <w:rsid w:val="000A56F2"/>
    <w:rsid w:val="000B0066"/>
    <w:rsid w:val="000B2719"/>
    <w:rsid w:val="000B3A8F"/>
    <w:rsid w:val="000B4AB9"/>
    <w:rsid w:val="000B58C3"/>
    <w:rsid w:val="000B61E9"/>
    <w:rsid w:val="000B64A2"/>
    <w:rsid w:val="000C165A"/>
    <w:rsid w:val="000C2D5A"/>
    <w:rsid w:val="000C2E19"/>
    <w:rsid w:val="000C2F8F"/>
    <w:rsid w:val="000C4CE3"/>
    <w:rsid w:val="000D0D07"/>
    <w:rsid w:val="000D3630"/>
    <w:rsid w:val="000D45ED"/>
    <w:rsid w:val="000D4797"/>
    <w:rsid w:val="000D79B5"/>
    <w:rsid w:val="000E0527"/>
    <w:rsid w:val="000E06EC"/>
    <w:rsid w:val="000E0F68"/>
    <w:rsid w:val="000E1E92"/>
    <w:rsid w:val="000E5603"/>
    <w:rsid w:val="000E6E18"/>
    <w:rsid w:val="000F02ED"/>
    <w:rsid w:val="000F06D6"/>
    <w:rsid w:val="000F0A2F"/>
    <w:rsid w:val="000F0EB1"/>
    <w:rsid w:val="000F1106"/>
    <w:rsid w:val="000F25C5"/>
    <w:rsid w:val="000F3BE9"/>
    <w:rsid w:val="000F3F6C"/>
    <w:rsid w:val="000F6DF3"/>
    <w:rsid w:val="001005FF"/>
    <w:rsid w:val="00101653"/>
    <w:rsid w:val="00102EBF"/>
    <w:rsid w:val="001062FB"/>
    <w:rsid w:val="001063E6"/>
    <w:rsid w:val="0011334C"/>
    <w:rsid w:val="00113CF4"/>
    <w:rsid w:val="001153EA"/>
    <w:rsid w:val="00115643"/>
    <w:rsid w:val="00116058"/>
    <w:rsid w:val="00116765"/>
    <w:rsid w:val="00120AAB"/>
    <w:rsid w:val="001211CC"/>
    <w:rsid w:val="001219F5"/>
    <w:rsid w:val="00121A20"/>
    <w:rsid w:val="0012377F"/>
    <w:rsid w:val="00124314"/>
    <w:rsid w:val="00124DD3"/>
    <w:rsid w:val="00126B4A"/>
    <w:rsid w:val="00127FF0"/>
    <w:rsid w:val="001312BC"/>
    <w:rsid w:val="00131BCC"/>
    <w:rsid w:val="00132FD0"/>
    <w:rsid w:val="0013324C"/>
    <w:rsid w:val="001344C0"/>
    <w:rsid w:val="001346FA"/>
    <w:rsid w:val="00135252"/>
    <w:rsid w:val="0013759D"/>
    <w:rsid w:val="00137AB5"/>
    <w:rsid w:val="00137F0B"/>
    <w:rsid w:val="00140736"/>
    <w:rsid w:val="001432D3"/>
    <w:rsid w:val="001511A4"/>
    <w:rsid w:val="00151E23"/>
    <w:rsid w:val="001521A7"/>
    <w:rsid w:val="001526E0"/>
    <w:rsid w:val="001551B5"/>
    <w:rsid w:val="00155BA7"/>
    <w:rsid w:val="0016275F"/>
    <w:rsid w:val="00162F00"/>
    <w:rsid w:val="00165453"/>
    <w:rsid w:val="001659C1"/>
    <w:rsid w:val="00170437"/>
    <w:rsid w:val="00171819"/>
    <w:rsid w:val="00173A8E"/>
    <w:rsid w:val="00177795"/>
    <w:rsid w:val="0018143F"/>
    <w:rsid w:val="001846E0"/>
    <w:rsid w:val="00185CBB"/>
    <w:rsid w:val="00190AC1"/>
    <w:rsid w:val="0019341A"/>
    <w:rsid w:val="001934C1"/>
    <w:rsid w:val="00193727"/>
    <w:rsid w:val="001969ED"/>
    <w:rsid w:val="00197D74"/>
    <w:rsid w:val="00197DF9"/>
    <w:rsid w:val="001A1987"/>
    <w:rsid w:val="001A2564"/>
    <w:rsid w:val="001A6173"/>
    <w:rsid w:val="001A6CBA"/>
    <w:rsid w:val="001A6DC1"/>
    <w:rsid w:val="001B0453"/>
    <w:rsid w:val="001B0D97"/>
    <w:rsid w:val="001B231C"/>
    <w:rsid w:val="001B2F2C"/>
    <w:rsid w:val="001B3D02"/>
    <w:rsid w:val="001B5A5D"/>
    <w:rsid w:val="001C1CE5"/>
    <w:rsid w:val="001C3700"/>
    <w:rsid w:val="001C3D2A"/>
    <w:rsid w:val="001C4542"/>
    <w:rsid w:val="001C6244"/>
    <w:rsid w:val="001D4C47"/>
    <w:rsid w:val="001D51BA"/>
    <w:rsid w:val="001D6342"/>
    <w:rsid w:val="001D6D53"/>
    <w:rsid w:val="001E2DFC"/>
    <w:rsid w:val="001E43A6"/>
    <w:rsid w:val="001E58E2"/>
    <w:rsid w:val="001E5A9A"/>
    <w:rsid w:val="001E5D2B"/>
    <w:rsid w:val="001E7AED"/>
    <w:rsid w:val="001F0215"/>
    <w:rsid w:val="001F0CF4"/>
    <w:rsid w:val="001F1468"/>
    <w:rsid w:val="001F2722"/>
    <w:rsid w:val="001F3569"/>
    <w:rsid w:val="001F3916"/>
    <w:rsid w:val="001F54C5"/>
    <w:rsid w:val="001F662C"/>
    <w:rsid w:val="001F7074"/>
    <w:rsid w:val="00200490"/>
    <w:rsid w:val="00200D49"/>
    <w:rsid w:val="0020148B"/>
    <w:rsid w:val="002016B4"/>
    <w:rsid w:val="00201F3A"/>
    <w:rsid w:val="00203F96"/>
    <w:rsid w:val="0020469E"/>
    <w:rsid w:val="0020619F"/>
    <w:rsid w:val="00206726"/>
    <w:rsid w:val="002069B2"/>
    <w:rsid w:val="00207FA3"/>
    <w:rsid w:val="00211168"/>
    <w:rsid w:val="00211CF6"/>
    <w:rsid w:val="00214397"/>
    <w:rsid w:val="00214491"/>
    <w:rsid w:val="00214DA8"/>
    <w:rsid w:val="00215423"/>
    <w:rsid w:val="002158FA"/>
    <w:rsid w:val="00220600"/>
    <w:rsid w:val="002224DB"/>
    <w:rsid w:val="00222D7C"/>
    <w:rsid w:val="00223FCB"/>
    <w:rsid w:val="002244D8"/>
    <w:rsid w:val="00224CE4"/>
    <w:rsid w:val="002252C3"/>
    <w:rsid w:val="00225C54"/>
    <w:rsid w:val="00227498"/>
    <w:rsid w:val="00230765"/>
    <w:rsid w:val="002319E4"/>
    <w:rsid w:val="00235632"/>
    <w:rsid w:val="00235693"/>
    <w:rsid w:val="00235872"/>
    <w:rsid w:val="002366A0"/>
    <w:rsid w:val="00241559"/>
    <w:rsid w:val="00241A40"/>
    <w:rsid w:val="00243240"/>
    <w:rsid w:val="002435B3"/>
    <w:rsid w:val="00244F11"/>
    <w:rsid w:val="002458EB"/>
    <w:rsid w:val="00247285"/>
    <w:rsid w:val="002500C8"/>
    <w:rsid w:val="00257543"/>
    <w:rsid w:val="002617E7"/>
    <w:rsid w:val="00262418"/>
    <w:rsid w:val="002640CC"/>
    <w:rsid w:val="00264228"/>
    <w:rsid w:val="00264334"/>
    <w:rsid w:val="0026473E"/>
    <w:rsid w:val="00264841"/>
    <w:rsid w:val="00265F63"/>
    <w:rsid w:val="00266214"/>
    <w:rsid w:val="00267C83"/>
    <w:rsid w:val="00270FCB"/>
    <w:rsid w:val="002710B0"/>
    <w:rsid w:val="0027144F"/>
    <w:rsid w:val="00271F3A"/>
    <w:rsid w:val="00272291"/>
    <w:rsid w:val="00273278"/>
    <w:rsid w:val="002737F4"/>
    <w:rsid w:val="002750D3"/>
    <w:rsid w:val="00277D51"/>
    <w:rsid w:val="002805F5"/>
    <w:rsid w:val="00280751"/>
    <w:rsid w:val="0028280A"/>
    <w:rsid w:val="00284732"/>
    <w:rsid w:val="0028602E"/>
    <w:rsid w:val="00286ACD"/>
    <w:rsid w:val="00287838"/>
    <w:rsid w:val="002907B5"/>
    <w:rsid w:val="00292ABB"/>
    <w:rsid w:val="00292EB7"/>
    <w:rsid w:val="00296227"/>
    <w:rsid w:val="00296F44"/>
    <w:rsid w:val="0029777D"/>
    <w:rsid w:val="00297912"/>
    <w:rsid w:val="002A055E"/>
    <w:rsid w:val="002A1A21"/>
    <w:rsid w:val="002A1AF4"/>
    <w:rsid w:val="002A1D4E"/>
    <w:rsid w:val="002A2869"/>
    <w:rsid w:val="002A75A8"/>
    <w:rsid w:val="002B24D6"/>
    <w:rsid w:val="002B5203"/>
    <w:rsid w:val="002B5D63"/>
    <w:rsid w:val="002C2E6D"/>
    <w:rsid w:val="002C326C"/>
    <w:rsid w:val="002C3879"/>
    <w:rsid w:val="002C3952"/>
    <w:rsid w:val="002C41E6"/>
    <w:rsid w:val="002C483B"/>
    <w:rsid w:val="002C653A"/>
    <w:rsid w:val="002C685F"/>
    <w:rsid w:val="002D071A"/>
    <w:rsid w:val="002D26F3"/>
    <w:rsid w:val="002D34B2"/>
    <w:rsid w:val="002D35D2"/>
    <w:rsid w:val="002D5532"/>
    <w:rsid w:val="002D60D6"/>
    <w:rsid w:val="002D62D3"/>
    <w:rsid w:val="002D7637"/>
    <w:rsid w:val="002E0AB8"/>
    <w:rsid w:val="002E17F2"/>
    <w:rsid w:val="002E2792"/>
    <w:rsid w:val="002E7CAE"/>
    <w:rsid w:val="002F2771"/>
    <w:rsid w:val="002F280B"/>
    <w:rsid w:val="002F37A9"/>
    <w:rsid w:val="002F6962"/>
    <w:rsid w:val="00301CE6"/>
    <w:rsid w:val="00302509"/>
    <w:rsid w:val="0030256B"/>
    <w:rsid w:val="00302713"/>
    <w:rsid w:val="00304A5D"/>
    <w:rsid w:val="0030501F"/>
    <w:rsid w:val="003072F0"/>
    <w:rsid w:val="00307BA1"/>
    <w:rsid w:val="00311702"/>
    <w:rsid w:val="00311E82"/>
    <w:rsid w:val="00313FD6"/>
    <w:rsid w:val="003143BD"/>
    <w:rsid w:val="00314E45"/>
    <w:rsid w:val="00317D95"/>
    <w:rsid w:val="003203ED"/>
    <w:rsid w:val="00322C9F"/>
    <w:rsid w:val="00324D23"/>
    <w:rsid w:val="00325F64"/>
    <w:rsid w:val="00331751"/>
    <w:rsid w:val="003320CE"/>
    <w:rsid w:val="00332B0E"/>
    <w:rsid w:val="00334579"/>
    <w:rsid w:val="00335858"/>
    <w:rsid w:val="00336BDA"/>
    <w:rsid w:val="00336D95"/>
    <w:rsid w:val="0033784B"/>
    <w:rsid w:val="003425D7"/>
    <w:rsid w:val="0034266F"/>
    <w:rsid w:val="00342BD7"/>
    <w:rsid w:val="00343A07"/>
    <w:rsid w:val="00345B0B"/>
    <w:rsid w:val="003464A9"/>
    <w:rsid w:val="00346DB5"/>
    <w:rsid w:val="003477B1"/>
    <w:rsid w:val="00350432"/>
    <w:rsid w:val="0035048F"/>
    <w:rsid w:val="003535F2"/>
    <w:rsid w:val="00353F5A"/>
    <w:rsid w:val="003545A7"/>
    <w:rsid w:val="00354DFF"/>
    <w:rsid w:val="0035624A"/>
    <w:rsid w:val="00357380"/>
    <w:rsid w:val="003602D9"/>
    <w:rsid w:val="003604CE"/>
    <w:rsid w:val="00360DDC"/>
    <w:rsid w:val="00360EC3"/>
    <w:rsid w:val="00366790"/>
    <w:rsid w:val="00370E47"/>
    <w:rsid w:val="003718D4"/>
    <w:rsid w:val="00373342"/>
    <w:rsid w:val="003742AC"/>
    <w:rsid w:val="00375DAB"/>
    <w:rsid w:val="00377CE1"/>
    <w:rsid w:val="00380538"/>
    <w:rsid w:val="00385BF0"/>
    <w:rsid w:val="00385E82"/>
    <w:rsid w:val="0039206A"/>
    <w:rsid w:val="00393172"/>
    <w:rsid w:val="003939FF"/>
    <w:rsid w:val="00397B2F"/>
    <w:rsid w:val="00397E59"/>
    <w:rsid w:val="003A2223"/>
    <w:rsid w:val="003A2A0F"/>
    <w:rsid w:val="003A45A1"/>
    <w:rsid w:val="003A5B0A"/>
    <w:rsid w:val="003A6BAC"/>
    <w:rsid w:val="003A7EF3"/>
    <w:rsid w:val="003B0835"/>
    <w:rsid w:val="003B159C"/>
    <w:rsid w:val="003B164C"/>
    <w:rsid w:val="003B369F"/>
    <w:rsid w:val="003B36A3"/>
    <w:rsid w:val="003B468C"/>
    <w:rsid w:val="003B7FE5"/>
    <w:rsid w:val="003C11C8"/>
    <w:rsid w:val="003C165E"/>
    <w:rsid w:val="003C2702"/>
    <w:rsid w:val="003C3567"/>
    <w:rsid w:val="003C35C6"/>
    <w:rsid w:val="003C46B1"/>
    <w:rsid w:val="003C5EF1"/>
    <w:rsid w:val="003C6DF6"/>
    <w:rsid w:val="003C7806"/>
    <w:rsid w:val="003D07CC"/>
    <w:rsid w:val="003D109F"/>
    <w:rsid w:val="003D14D9"/>
    <w:rsid w:val="003D2478"/>
    <w:rsid w:val="003D3C45"/>
    <w:rsid w:val="003D5A32"/>
    <w:rsid w:val="003D5B1F"/>
    <w:rsid w:val="003D6B4E"/>
    <w:rsid w:val="003E15FA"/>
    <w:rsid w:val="003E328E"/>
    <w:rsid w:val="003E4082"/>
    <w:rsid w:val="003E517C"/>
    <w:rsid w:val="003E55E4"/>
    <w:rsid w:val="003E6030"/>
    <w:rsid w:val="003E74E3"/>
    <w:rsid w:val="003F05C7"/>
    <w:rsid w:val="003F0D46"/>
    <w:rsid w:val="003F149F"/>
    <w:rsid w:val="003F2429"/>
    <w:rsid w:val="003F2CD4"/>
    <w:rsid w:val="003F4461"/>
    <w:rsid w:val="003F6BBE"/>
    <w:rsid w:val="004000E8"/>
    <w:rsid w:val="00402E2B"/>
    <w:rsid w:val="00402E87"/>
    <w:rsid w:val="0040512B"/>
    <w:rsid w:val="004055F7"/>
    <w:rsid w:val="00405CA5"/>
    <w:rsid w:val="00407CD3"/>
    <w:rsid w:val="00410134"/>
    <w:rsid w:val="00410B72"/>
    <w:rsid w:val="00410F18"/>
    <w:rsid w:val="0041112F"/>
    <w:rsid w:val="0041263E"/>
    <w:rsid w:val="00412E30"/>
    <w:rsid w:val="00413AAC"/>
    <w:rsid w:val="004162F1"/>
    <w:rsid w:val="004178CE"/>
    <w:rsid w:val="00420C8F"/>
    <w:rsid w:val="00421105"/>
    <w:rsid w:val="00421631"/>
    <w:rsid w:val="00422051"/>
    <w:rsid w:val="00423187"/>
    <w:rsid w:val="004235EC"/>
    <w:rsid w:val="004242F4"/>
    <w:rsid w:val="00427248"/>
    <w:rsid w:val="004341F1"/>
    <w:rsid w:val="00435F55"/>
    <w:rsid w:val="00436D50"/>
    <w:rsid w:val="00437328"/>
    <w:rsid w:val="00437447"/>
    <w:rsid w:val="00440AA2"/>
    <w:rsid w:val="00441A92"/>
    <w:rsid w:val="00444F56"/>
    <w:rsid w:val="004459BD"/>
    <w:rsid w:val="00446142"/>
    <w:rsid w:val="00446488"/>
    <w:rsid w:val="004467E7"/>
    <w:rsid w:val="004517AA"/>
    <w:rsid w:val="00452CAC"/>
    <w:rsid w:val="00453D39"/>
    <w:rsid w:val="00457565"/>
    <w:rsid w:val="00457B71"/>
    <w:rsid w:val="00460015"/>
    <w:rsid w:val="004606AE"/>
    <w:rsid w:val="00465773"/>
    <w:rsid w:val="00466490"/>
    <w:rsid w:val="004669E2"/>
    <w:rsid w:val="00470C31"/>
    <w:rsid w:val="004734D0"/>
    <w:rsid w:val="0047556B"/>
    <w:rsid w:val="00475C42"/>
    <w:rsid w:val="00477768"/>
    <w:rsid w:val="00477E53"/>
    <w:rsid w:val="00481C96"/>
    <w:rsid w:val="0048606C"/>
    <w:rsid w:val="004862F4"/>
    <w:rsid w:val="00492BC5"/>
    <w:rsid w:val="0049331D"/>
    <w:rsid w:val="004964F1"/>
    <w:rsid w:val="004976B9"/>
    <w:rsid w:val="004A1267"/>
    <w:rsid w:val="004A16BC"/>
    <w:rsid w:val="004A2B94"/>
    <w:rsid w:val="004A352C"/>
    <w:rsid w:val="004A4FB0"/>
    <w:rsid w:val="004A606E"/>
    <w:rsid w:val="004A666F"/>
    <w:rsid w:val="004A712C"/>
    <w:rsid w:val="004B0A5B"/>
    <w:rsid w:val="004B13A3"/>
    <w:rsid w:val="004B49A9"/>
    <w:rsid w:val="004B7C0C"/>
    <w:rsid w:val="004C3898"/>
    <w:rsid w:val="004C3BC8"/>
    <w:rsid w:val="004C5D22"/>
    <w:rsid w:val="004D0C1B"/>
    <w:rsid w:val="004D36B1"/>
    <w:rsid w:val="004D4157"/>
    <w:rsid w:val="004D7BE0"/>
    <w:rsid w:val="004D7EBD"/>
    <w:rsid w:val="004E11F0"/>
    <w:rsid w:val="004E1F7B"/>
    <w:rsid w:val="004E2680"/>
    <w:rsid w:val="004E28F9"/>
    <w:rsid w:val="004E462E"/>
    <w:rsid w:val="004E4689"/>
    <w:rsid w:val="004E5010"/>
    <w:rsid w:val="004E56DC"/>
    <w:rsid w:val="004E76F4"/>
    <w:rsid w:val="004F0B4E"/>
    <w:rsid w:val="004F0B6C"/>
    <w:rsid w:val="004F2078"/>
    <w:rsid w:val="004F4DA3"/>
    <w:rsid w:val="004F7286"/>
    <w:rsid w:val="00501D78"/>
    <w:rsid w:val="00502128"/>
    <w:rsid w:val="00506557"/>
    <w:rsid w:val="0050677A"/>
    <w:rsid w:val="0050692E"/>
    <w:rsid w:val="005106E1"/>
    <w:rsid w:val="005108D8"/>
    <w:rsid w:val="005116F9"/>
    <w:rsid w:val="00512514"/>
    <w:rsid w:val="00514254"/>
    <w:rsid w:val="005153A7"/>
    <w:rsid w:val="00515812"/>
    <w:rsid w:val="00520F6D"/>
    <w:rsid w:val="005219CF"/>
    <w:rsid w:val="00523004"/>
    <w:rsid w:val="00525829"/>
    <w:rsid w:val="00530A98"/>
    <w:rsid w:val="00534B59"/>
    <w:rsid w:val="0053539E"/>
    <w:rsid w:val="00535965"/>
    <w:rsid w:val="00536759"/>
    <w:rsid w:val="00537C62"/>
    <w:rsid w:val="00542FB2"/>
    <w:rsid w:val="00546970"/>
    <w:rsid w:val="00547F4D"/>
    <w:rsid w:val="00550419"/>
    <w:rsid w:val="005542E5"/>
    <w:rsid w:val="00554911"/>
    <w:rsid w:val="00554E19"/>
    <w:rsid w:val="00557AC6"/>
    <w:rsid w:val="00557BB1"/>
    <w:rsid w:val="0056121F"/>
    <w:rsid w:val="00562FB6"/>
    <w:rsid w:val="005662F0"/>
    <w:rsid w:val="005671B7"/>
    <w:rsid w:val="005671E4"/>
    <w:rsid w:val="00571DEB"/>
    <w:rsid w:val="00572505"/>
    <w:rsid w:val="00575767"/>
    <w:rsid w:val="00580D5A"/>
    <w:rsid w:val="0058118C"/>
    <w:rsid w:val="00582809"/>
    <w:rsid w:val="00584351"/>
    <w:rsid w:val="0058798C"/>
    <w:rsid w:val="005900FA"/>
    <w:rsid w:val="0059048E"/>
    <w:rsid w:val="005935A4"/>
    <w:rsid w:val="005948C2"/>
    <w:rsid w:val="005957DB"/>
    <w:rsid w:val="00595C49"/>
    <w:rsid w:val="00595DCA"/>
    <w:rsid w:val="0059779B"/>
    <w:rsid w:val="005A1078"/>
    <w:rsid w:val="005A143B"/>
    <w:rsid w:val="005A209A"/>
    <w:rsid w:val="005A590E"/>
    <w:rsid w:val="005A5A57"/>
    <w:rsid w:val="005A662D"/>
    <w:rsid w:val="005A6676"/>
    <w:rsid w:val="005A7863"/>
    <w:rsid w:val="005B33C8"/>
    <w:rsid w:val="005B35D7"/>
    <w:rsid w:val="005B392A"/>
    <w:rsid w:val="005B3AA3"/>
    <w:rsid w:val="005B3EBC"/>
    <w:rsid w:val="005B6607"/>
    <w:rsid w:val="005B6F83"/>
    <w:rsid w:val="005C1D9D"/>
    <w:rsid w:val="005C631B"/>
    <w:rsid w:val="005C74FB"/>
    <w:rsid w:val="005D1602"/>
    <w:rsid w:val="005D2687"/>
    <w:rsid w:val="005D2A19"/>
    <w:rsid w:val="005D3E03"/>
    <w:rsid w:val="005E1743"/>
    <w:rsid w:val="005E385F"/>
    <w:rsid w:val="005E44E3"/>
    <w:rsid w:val="005E4BB6"/>
    <w:rsid w:val="005E5B81"/>
    <w:rsid w:val="005F1213"/>
    <w:rsid w:val="005F2CB1"/>
    <w:rsid w:val="005F3025"/>
    <w:rsid w:val="005F4AEA"/>
    <w:rsid w:val="005F618C"/>
    <w:rsid w:val="005F70BD"/>
    <w:rsid w:val="0060022E"/>
    <w:rsid w:val="0060283C"/>
    <w:rsid w:val="00603116"/>
    <w:rsid w:val="00604911"/>
    <w:rsid w:val="00604F14"/>
    <w:rsid w:val="006053B9"/>
    <w:rsid w:val="00605CE5"/>
    <w:rsid w:val="00605F8D"/>
    <w:rsid w:val="0060708B"/>
    <w:rsid w:val="00611B83"/>
    <w:rsid w:val="00613257"/>
    <w:rsid w:val="00620A71"/>
    <w:rsid w:val="00620D80"/>
    <w:rsid w:val="006212A9"/>
    <w:rsid w:val="00623001"/>
    <w:rsid w:val="006234A6"/>
    <w:rsid w:val="00625214"/>
    <w:rsid w:val="00626B23"/>
    <w:rsid w:val="00630001"/>
    <w:rsid w:val="006311B3"/>
    <w:rsid w:val="0063284C"/>
    <w:rsid w:val="00636398"/>
    <w:rsid w:val="006368D3"/>
    <w:rsid w:val="00637575"/>
    <w:rsid w:val="006377EC"/>
    <w:rsid w:val="0064151F"/>
    <w:rsid w:val="00641533"/>
    <w:rsid w:val="0064208D"/>
    <w:rsid w:val="00643475"/>
    <w:rsid w:val="0064396A"/>
    <w:rsid w:val="00644635"/>
    <w:rsid w:val="0064624E"/>
    <w:rsid w:val="00647EB4"/>
    <w:rsid w:val="00650AB9"/>
    <w:rsid w:val="00651DE9"/>
    <w:rsid w:val="006523B1"/>
    <w:rsid w:val="006526EE"/>
    <w:rsid w:val="00653204"/>
    <w:rsid w:val="0065461F"/>
    <w:rsid w:val="00655733"/>
    <w:rsid w:val="00655ACD"/>
    <w:rsid w:val="00656A92"/>
    <w:rsid w:val="00656DDE"/>
    <w:rsid w:val="0066011D"/>
    <w:rsid w:val="00660551"/>
    <w:rsid w:val="006607C0"/>
    <w:rsid w:val="006611E0"/>
    <w:rsid w:val="006613A6"/>
    <w:rsid w:val="00661E96"/>
    <w:rsid w:val="006627A2"/>
    <w:rsid w:val="006634E6"/>
    <w:rsid w:val="006655EE"/>
    <w:rsid w:val="0066618D"/>
    <w:rsid w:val="00667EE7"/>
    <w:rsid w:val="00670922"/>
    <w:rsid w:val="00670BE1"/>
    <w:rsid w:val="0067218F"/>
    <w:rsid w:val="006741C2"/>
    <w:rsid w:val="006741F2"/>
    <w:rsid w:val="00674CC3"/>
    <w:rsid w:val="00675C72"/>
    <w:rsid w:val="006771F9"/>
    <w:rsid w:val="006776D7"/>
    <w:rsid w:val="00681003"/>
    <w:rsid w:val="006817C9"/>
    <w:rsid w:val="00683ECE"/>
    <w:rsid w:val="006840F6"/>
    <w:rsid w:val="00685272"/>
    <w:rsid w:val="00692126"/>
    <w:rsid w:val="00695FC2"/>
    <w:rsid w:val="00696949"/>
    <w:rsid w:val="00697052"/>
    <w:rsid w:val="00697AC4"/>
    <w:rsid w:val="00697B3D"/>
    <w:rsid w:val="006A46FB"/>
    <w:rsid w:val="006A5E28"/>
    <w:rsid w:val="006A5E54"/>
    <w:rsid w:val="006A697B"/>
    <w:rsid w:val="006A7920"/>
    <w:rsid w:val="006A7AFF"/>
    <w:rsid w:val="006A7F85"/>
    <w:rsid w:val="006B1816"/>
    <w:rsid w:val="006B1CB6"/>
    <w:rsid w:val="006B2099"/>
    <w:rsid w:val="006B50CF"/>
    <w:rsid w:val="006B5B0F"/>
    <w:rsid w:val="006C03B8"/>
    <w:rsid w:val="006C5EC9"/>
    <w:rsid w:val="006C6059"/>
    <w:rsid w:val="006C6479"/>
    <w:rsid w:val="006C7522"/>
    <w:rsid w:val="006D0081"/>
    <w:rsid w:val="006D2DFF"/>
    <w:rsid w:val="006D4505"/>
    <w:rsid w:val="006D4C42"/>
    <w:rsid w:val="006D4E81"/>
    <w:rsid w:val="006D563A"/>
    <w:rsid w:val="006D6F08"/>
    <w:rsid w:val="006D6FB0"/>
    <w:rsid w:val="006D7BAB"/>
    <w:rsid w:val="006E062C"/>
    <w:rsid w:val="006E28B7"/>
    <w:rsid w:val="006E3310"/>
    <w:rsid w:val="006E4E39"/>
    <w:rsid w:val="006E565E"/>
    <w:rsid w:val="006E673D"/>
    <w:rsid w:val="006E7D3B"/>
    <w:rsid w:val="006F1B70"/>
    <w:rsid w:val="006F1D57"/>
    <w:rsid w:val="006F341D"/>
    <w:rsid w:val="006F38CF"/>
    <w:rsid w:val="006F3CDE"/>
    <w:rsid w:val="006F47CE"/>
    <w:rsid w:val="006F4DFA"/>
    <w:rsid w:val="006F58D4"/>
    <w:rsid w:val="0070104E"/>
    <w:rsid w:val="0070346E"/>
    <w:rsid w:val="00703B84"/>
    <w:rsid w:val="00704EDB"/>
    <w:rsid w:val="00706101"/>
    <w:rsid w:val="00706533"/>
    <w:rsid w:val="00707072"/>
    <w:rsid w:val="00707D61"/>
    <w:rsid w:val="007113AF"/>
    <w:rsid w:val="00712287"/>
    <w:rsid w:val="00712772"/>
    <w:rsid w:val="007148D3"/>
    <w:rsid w:val="00715779"/>
    <w:rsid w:val="00715848"/>
    <w:rsid w:val="00715B9A"/>
    <w:rsid w:val="00716FF7"/>
    <w:rsid w:val="007179B4"/>
    <w:rsid w:val="0072131A"/>
    <w:rsid w:val="00721A7C"/>
    <w:rsid w:val="00726EA6"/>
    <w:rsid w:val="00727208"/>
    <w:rsid w:val="00727680"/>
    <w:rsid w:val="00727932"/>
    <w:rsid w:val="00732461"/>
    <w:rsid w:val="00732E54"/>
    <w:rsid w:val="007348B1"/>
    <w:rsid w:val="007362A6"/>
    <w:rsid w:val="00736D7D"/>
    <w:rsid w:val="007409DE"/>
    <w:rsid w:val="00740E58"/>
    <w:rsid w:val="00743D0E"/>
    <w:rsid w:val="007445A0"/>
    <w:rsid w:val="0074524B"/>
    <w:rsid w:val="00746D75"/>
    <w:rsid w:val="00747D58"/>
    <w:rsid w:val="00747D8B"/>
    <w:rsid w:val="0075011F"/>
    <w:rsid w:val="00751228"/>
    <w:rsid w:val="00753FA5"/>
    <w:rsid w:val="00754C0E"/>
    <w:rsid w:val="00757076"/>
    <w:rsid w:val="007571E1"/>
    <w:rsid w:val="007604B2"/>
    <w:rsid w:val="00765281"/>
    <w:rsid w:val="007656B4"/>
    <w:rsid w:val="00766BAD"/>
    <w:rsid w:val="00767728"/>
    <w:rsid w:val="007730BD"/>
    <w:rsid w:val="00773909"/>
    <w:rsid w:val="0077426A"/>
    <w:rsid w:val="0077499C"/>
    <w:rsid w:val="007755F2"/>
    <w:rsid w:val="00776971"/>
    <w:rsid w:val="0078177E"/>
    <w:rsid w:val="00781C81"/>
    <w:rsid w:val="0078304C"/>
    <w:rsid w:val="00783673"/>
    <w:rsid w:val="00784649"/>
    <w:rsid w:val="007848E1"/>
    <w:rsid w:val="007851B2"/>
    <w:rsid w:val="00785490"/>
    <w:rsid w:val="00787673"/>
    <w:rsid w:val="00787843"/>
    <w:rsid w:val="0079108C"/>
    <w:rsid w:val="00791A2B"/>
    <w:rsid w:val="00791F6A"/>
    <w:rsid w:val="007925EA"/>
    <w:rsid w:val="00793CD8"/>
    <w:rsid w:val="00794249"/>
    <w:rsid w:val="00795C92"/>
    <w:rsid w:val="00796231"/>
    <w:rsid w:val="00796422"/>
    <w:rsid w:val="007A0C93"/>
    <w:rsid w:val="007A1B9F"/>
    <w:rsid w:val="007A1CB3"/>
    <w:rsid w:val="007A306F"/>
    <w:rsid w:val="007A43A6"/>
    <w:rsid w:val="007A58A6"/>
    <w:rsid w:val="007A76BD"/>
    <w:rsid w:val="007B067E"/>
    <w:rsid w:val="007B3D2D"/>
    <w:rsid w:val="007B4300"/>
    <w:rsid w:val="007B4452"/>
    <w:rsid w:val="007B50AE"/>
    <w:rsid w:val="007B51DF"/>
    <w:rsid w:val="007C0555"/>
    <w:rsid w:val="007C05DD"/>
    <w:rsid w:val="007C3D18"/>
    <w:rsid w:val="007C60BF"/>
    <w:rsid w:val="007C6962"/>
    <w:rsid w:val="007C6A07"/>
    <w:rsid w:val="007C75A1"/>
    <w:rsid w:val="007C77A5"/>
    <w:rsid w:val="007C79C3"/>
    <w:rsid w:val="007D04E5"/>
    <w:rsid w:val="007D202D"/>
    <w:rsid w:val="007D3DBE"/>
    <w:rsid w:val="007D5901"/>
    <w:rsid w:val="007D7526"/>
    <w:rsid w:val="007E4610"/>
    <w:rsid w:val="007E464E"/>
    <w:rsid w:val="007E4715"/>
    <w:rsid w:val="007E4937"/>
    <w:rsid w:val="007E505B"/>
    <w:rsid w:val="007E7080"/>
    <w:rsid w:val="007E7091"/>
    <w:rsid w:val="00801906"/>
    <w:rsid w:val="00803BBD"/>
    <w:rsid w:val="00803FAE"/>
    <w:rsid w:val="0080525A"/>
    <w:rsid w:val="00805C70"/>
    <w:rsid w:val="0080605F"/>
    <w:rsid w:val="00807786"/>
    <w:rsid w:val="008111DC"/>
    <w:rsid w:val="00811FCB"/>
    <w:rsid w:val="008121EC"/>
    <w:rsid w:val="0081228E"/>
    <w:rsid w:val="008158D6"/>
    <w:rsid w:val="00815A2C"/>
    <w:rsid w:val="008168AC"/>
    <w:rsid w:val="00817196"/>
    <w:rsid w:val="008235DB"/>
    <w:rsid w:val="00823A44"/>
    <w:rsid w:val="00824502"/>
    <w:rsid w:val="00824AB4"/>
    <w:rsid w:val="00825C42"/>
    <w:rsid w:val="00825D25"/>
    <w:rsid w:val="00827D6F"/>
    <w:rsid w:val="00827E31"/>
    <w:rsid w:val="00831FE7"/>
    <w:rsid w:val="00832102"/>
    <w:rsid w:val="00832729"/>
    <w:rsid w:val="008376AC"/>
    <w:rsid w:val="00843CE6"/>
    <w:rsid w:val="008444E8"/>
    <w:rsid w:val="00844E80"/>
    <w:rsid w:val="00846FE7"/>
    <w:rsid w:val="008502B5"/>
    <w:rsid w:val="0085153C"/>
    <w:rsid w:val="0085272D"/>
    <w:rsid w:val="00855D08"/>
    <w:rsid w:val="00856911"/>
    <w:rsid w:val="00856F3B"/>
    <w:rsid w:val="00860592"/>
    <w:rsid w:val="0086446E"/>
    <w:rsid w:val="008677FD"/>
    <w:rsid w:val="008706D4"/>
    <w:rsid w:val="008708D9"/>
    <w:rsid w:val="00870F8A"/>
    <w:rsid w:val="008719A4"/>
    <w:rsid w:val="00871D23"/>
    <w:rsid w:val="00871ED8"/>
    <w:rsid w:val="00874312"/>
    <w:rsid w:val="0087437C"/>
    <w:rsid w:val="00875CD7"/>
    <w:rsid w:val="00876B4D"/>
    <w:rsid w:val="00877F18"/>
    <w:rsid w:val="008822DC"/>
    <w:rsid w:val="0088235E"/>
    <w:rsid w:val="00885146"/>
    <w:rsid w:val="00886028"/>
    <w:rsid w:val="008901FC"/>
    <w:rsid w:val="00894A88"/>
    <w:rsid w:val="00894E6F"/>
    <w:rsid w:val="00895386"/>
    <w:rsid w:val="00896061"/>
    <w:rsid w:val="008A21FF"/>
    <w:rsid w:val="008A2CE2"/>
    <w:rsid w:val="008A30AC"/>
    <w:rsid w:val="008A39F7"/>
    <w:rsid w:val="008A44B8"/>
    <w:rsid w:val="008A51A8"/>
    <w:rsid w:val="008A54C7"/>
    <w:rsid w:val="008A77D8"/>
    <w:rsid w:val="008B0483"/>
    <w:rsid w:val="008B057A"/>
    <w:rsid w:val="008B08FD"/>
    <w:rsid w:val="008B120C"/>
    <w:rsid w:val="008B1B97"/>
    <w:rsid w:val="008B2DC4"/>
    <w:rsid w:val="008B3DEF"/>
    <w:rsid w:val="008B51A0"/>
    <w:rsid w:val="008B592A"/>
    <w:rsid w:val="008B77D6"/>
    <w:rsid w:val="008B7B5C"/>
    <w:rsid w:val="008C0C99"/>
    <w:rsid w:val="008C0D09"/>
    <w:rsid w:val="008C2017"/>
    <w:rsid w:val="008C35CB"/>
    <w:rsid w:val="008C4958"/>
    <w:rsid w:val="008C4BAA"/>
    <w:rsid w:val="008C605B"/>
    <w:rsid w:val="008C6073"/>
    <w:rsid w:val="008C6AE8"/>
    <w:rsid w:val="008C6DF6"/>
    <w:rsid w:val="008C73CC"/>
    <w:rsid w:val="008C7573"/>
    <w:rsid w:val="008D34F1"/>
    <w:rsid w:val="008D39D8"/>
    <w:rsid w:val="008D5CCE"/>
    <w:rsid w:val="008D6D1A"/>
    <w:rsid w:val="008E065E"/>
    <w:rsid w:val="008E0927"/>
    <w:rsid w:val="008E0ACC"/>
    <w:rsid w:val="008E1909"/>
    <w:rsid w:val="008E1F2F"/>
    <w:rsid w:val="008E26D7"/>
    <w:rsid w:val="008E2A69"/>
    <w:rsid w:val="008E2C6B"/>
    <w:rsid w:val="008E41B3"/>
    <w:rsid w:val="008E614D"/>
    <w:rsid w:val="008F0F88"/>
    <w:rsid w:val="008F1114"/>
    <w:rsid w:val="008F1EAB"/>
    <w:rsid w:val="008F33DC"/>
    <w:rsid w:val="008F38D2"/>
    <w:rsid w:val="008F477F"/>
    <w:rsid w:val="008F582A"/>
    <w:rsid w:val="008F751D"/>
    <w:rsid w:val="00902350"/>
    <w:rsid w:val="0090336B"/>
    <w:rsid w:val="00903D1A"/>
    <w:rsid w:val="009053AA"/>
    <w:rsid w:val="00906939"/>
    <w:rsid w:val="00906AF6"/>
    <w:rsid w:val="00910B7D"/>
    <w:rsid w:val="00911DFB"/>
    <w:rsid w:val="009139D9"/>
    <w:rsid w:val="00913EFF"/>
    <w:rsid w:val="00914AD8"/>
    <w:rsid w:val="00916079"/>
    <w:rsid w:val="00916575"/>
    <w:rsid w:val="00917CE9"/>
    <w:rsid w:val="00920496"/>
    <w:rsid w:val="00920BF2"/>
    <w:rsid w:val="00922010"/>
    <w:rsid w:val="009225C8"/>
    <w:rsid w:val="00922D41"/>
    <w:rsid w:val="00923954"/>
    <w:rsid w:val="00925FE5"/>
    <w:rsid w:val="0093120E"/>
    <w:rsid w:val="0093184F"/>
    <w:rsid w:val="00931BD9"/>
    <w:rsid w:val="00932339"/>
    <w:rsid w:val="009324C4"/>
    <w:rsid w:val="00932C58"/>
    <w:rsid w:val="00934CF4"/>
    <w:rsid w:val="0093509A"/>
    <w:rsid w:val="00935F42"/>
    <w:rsid w:val="00936580"/>
    <w:rsid w:val="009368F3"/>
    <w:rsid w:val="00937F0A"/>
    <w:rsid w:val="00941636"/>
    <w:rsid w:val="00943742"/>
    <w:rsid w:val="00945C05"/>
    <w:rsid w:val="00946816"/>
    <w:rsid w:val="00946945"/>
    <w:rsid w:val="00947713"/>
    <w:rsid w:val="00950DE7"/>
    <w:rsid w:val="009513EC"/>
    <w:rsid w:val="009517C3"/>
    <w:rsid w:val="00953920"/>
    <w:rsid w:val="00953D47"/>
    <w:rsid w:val="00955D2D"/>
    <w:rsid w:val="0095681E"/>
    <w:rsid w:val="009572D4"/>
    <w:rsid w:val="00961921"/>
    <w:rsid w:val="0096281A"/>
    <w:rsid w:val="0096430A"/>
    <w:rsid w:val="0096454F"/>
    <w:rsid w:val="00964669"/>
    <w:rsid w:val="0096554B"/>
    <w:rsid w:val="0096584A"/>
    <w:rsid w:val="00966730"/>
    <w:rsid w:val="00966A5B"/>
    <w:rsid w:val="00971F08"/>
    <w:rsid w:val="00972781"/>
    <w:rsid w:val="009741DD"/>
    <w:rsid w:val="0097603D"/>
    <w:rsid w:val="00976949"/>
    <w:rsid w:val="00976D44"/>
    <w:rsid w:val="009771A3"/>
    <w:rsid w:val="0098017F"/>
    <w:rsid w:val="00980477"/>
    <w:rsid w:val="00982010"/>
    <w:rsid w:val="009823E4"/>
    <w:rsid w:val="00985253"/>
    <w:rsid w:val="009853B3"/>
    <w:rsid w:val="00986E8C"/>
    <w:rsid w:val="00990630"/>
    <w:rsid w:val="00991761"/>
    <w:rsid w:val="00992366"/>
    <w:rsid w:val="00993016"/>
    <w:rsid w:val="00994DCA"/>
    <w:rsid w:val="009960EC"/>
    <w:rsid w:val="009970DD"/>
    <w:rsid w:val="009A0FBA"/>
    <w:rsid w:val="009A1601"/>
    <w:rsid w:val="009A3656"/>
    <w:rsid w:val="009A462D"/>
    <w:rsid w:val="009A554F"/>
    <w:rsid w:val="009A5CBA"/>
    <w:rsid w:val="009A6A05"/>
    <w:rsid w:val="009B1F30"/>
    <w:rsid w:val="009B3AC2"/>
    <w:rsid w:val="009B4162"/>
    <w:rsid w:val="009B4DF4"/>
    <w:rsid w:val="009B564E"/>
    <w:rsid w:val="009B64E5"/>
    <w:rsid w:val="009B7E87"/>
    <w:rsid w:val="009C0485"/>
    <w:rsid w:val="009C403E"/>
    <w:rsid w:val="009C4DBC"/>
    <w:rsid w:val="009C61E3"/>
    <w:rsid w:val="009D4FF0"/>
    <w:rsid w:val="009D703C"/>
    <w:rsid w:val="009D718F"/>
    <w:rsid w:val="009E068F"/>
    <w:rsid w:val="009E14E0"/>
    <w:rsid w:val="009E2F78"/>
    <w:rsid w:val="009E35DB"/>
    <w:rsid w:val="009E47A3"/>
    <w:rsid w:val="009E5A32"/>
    <w:rsid w:val="009E6108"/>
    <w:rsid w:val="009E6F8A"/>
    <w:rsid w:val="009F08F3"/>
    <w:rsid w:val="009F17FA"/>
    <w:rsid w:val="009F344F"/>
    <w:rsid w:val="009F3913"/>
    <w:rsid w:val="009F3E52"/>
    <w:rsid w:val="009F5D55"/>
    <w:rsid w:val="009F6478"/>
    <w:rsid w:val="009F6B83"/>
    <w:rsid w:val="00A01867"/>
    <w:rsid w:val="00A02F25"/>
    <w:rsid w:val="00A037C1"/>
    <w:rsid w:val="00A048A8"/>
    <w:rsid w:val="00A04F49"/>
    <w:rsid w:val="00A051DC"/>
    <w:rsid w:val="00A05FB3"/>
    <w:rsid w:val="00A11F22"/>
    <w:rsid w:val="00A1259E"/>
    <w:rsid w:val="00A1328F"/>
    <w:rsid w:val="00A13E54"/>
    <w:rsid w:val="00A17F63"/>
    <w:rsid w:val="00A206B1"/>
    <w:rsid w:val="00A21490"/>
    <w:rsid w:val="00A217EB"/>
    <w:rsid w:val="00A2193B"/>
    <w:rsid w:val="00A22C4E"/>
    <w:rsid w:val="00A2351A"/>
    <w:rsid w:val="00A23CC2"/>
    <w:rsid w:val="00A23E4A"/>
    <w:rsid w:val="00A264A9"/>
    <w:rsid w:val="00A27630"/>
    <w:rsid w:val="00A27785"/>
    <w:rsid w:val="00A30187"/>
    <w:rsid w:val="00A3448A"/>
    <w:rsid w:val="00A36297"/>
    <w:rsid w:val="00A36AD2"/>
    <w:rsid w:val="00A41341"/>
    <w:rsid w:val="00A41E2B"/>
    <w:rsid w:val="00A43B5C"/>
    <w:rsid w:val="00A45B74"/>
    <w:rsid w:val="00A52E1D"/>
    <w:rsid w:val="00A52EED"/>
    <w:rsid w:val="00A54CC9"/>
    <w:rsid w:val="00A54FC9"/>
    <w:rsid w:val="00A55792"/>
    <w:rsid w:val="00A61499"/>
    <w:rsid w:val="00A62A77"/>
    <w:rsid w:val="00A63483"/>
    <w:rsid w:val="00A657D7"/>
    <w:rsid w:val="00A660AC"/>
    <w:rsid w:val="00A667E3"/>
    <w:rsid w:val="00A67E6C"/>
    <w:rsid w:val="00A71B99"/>
    <w:rsid w:val="00A739D0"/>
    <w:rsid w:val="00A761D4"/>
    <w:rsid w:val="00A7796F"/>
    <w:rsid w:val="00A77EC4"/>
    <w:rsid w:val="00A84B96"/>
    <w:rsid w:val="00A911EF"/>
    <w:rsid w:val="00A91E57"/>
    <w:rsid w:val="00A92879"/>
    <w:rsid w:val="00A92CB2"/>
    <w:rsid w:val="00A9442A"/>
    <w:rsid w:val="00A96B55"/>
    <w:rsid w:val="00AA016F"/>
    <w:rsid w:val="00AA1ED6"/>
    <w:rsid w:val="00AA3492"/>
    <w:rsid w:val="00AA51D6"/>
    <w:rsid w:val="00AA7574"/>
    <w:rsid w:val="00AB0BC8"/>
    <w:rsid w:val="00AB11CA"/>
    <w:rsid w:val="00AB14D9"/>
    <w:rsid w:val="00AB4933"/>
    <w:rsid w:val="00AB4AB8"/>
    <w:rsid w:val="00AB4EE6"/>
    <w:rsid w:val="00AB655E"/>
    <w:rsid w:val="00AC007F"/>
    <w:rsid w:val="00AC292F"/>
    <w:rsid w:val="00AC2985"/>
    <w:rsid w:val="00AC2ECD"/>
    <w:rsid w:val="00AC3119"/>
    <w:rsid w:val="00AC34FD"/>
    <w:rsid w:val="00AC4780"/>
    <w:rsid w:val="00AC49FB"/>
    <w:rsid w:val="00AC4CAF"/>
    <w:rsid w:val="00AC517B"/>
    <w:rsid w:val="00AC5A10"/>
    <w:rsid w:val="00AC6D4A"/>
    <w:rsid w:val="00AC7968"/>
    <w:rsid w:val="00AD0AA3"/>
    <w:rsid w:val="00AD1905"/>
    <w:rsid w:val="00AD3F94"/>
    <w:rsid w:val="00AD4A5A"/>
    <w:rsid w:val="00AD6DAA"/>
    <w:rsid w:val="00AE0405"/>
    <w:rsid w:val="00AE14EA"/>
    <w:rsid w:val="00AE27AC"/>
    <w:rsid w:val="00AE2834"/>
    <w:rsid w:val="00AE40E0"/>
    <w:rsid w:val="00AE4DBA"/>
    <w:rsid w:val="00AE4F07"/>
    <w:rsid w:val="00AE5B31"/>
    <w:rsid w:val="00AE7030"/>
    <w:rsid w:val="00AE7869"/>
    <w:rsid w:val="00AF0643"/>
    <w:rsid w:val="00AF1C5D"/>
    <w:rsid w:val="00AF3893"/>
    <w:rsid w:val="00AF3A30"/>
    <w:rsid w:val="00AF42D7"/>
    <w:rsid w:val="00AF66F2"/>
    <w:rsid w:val="00AF7F94"/>
    <w:rsid w:val="00B000F8"/>
    <w:rsid w:val="00B006FE"/>
    <w:rsid w:val="00B007CB"/>
    <w:rsid w:val="00B01548"/>
    <w:rsid w:val="00B01C82"/>
    <w:rsid w:val="00B02AA9"/>
    <w:rsid w:val="00B02FA3"/>
    <w:rsid w:val="00B05084"/>
    <w:rsid w:val="00B07611"/>
    <w:rsid w:val="00B07E80"/>
    <w:rsid w:val="00B10474"/>
    <w:rsid w:val="00B12073"/>
    <w:rsid w:val="00B14167"/>
    <w:rsid w:val="00B157F9"/>
    <w:rsid w:val="00B15B80"/>
    <w:rsid w:val="00B20256"/>
    <w:rsid w:val="00B2078E"/>
    <w:rsid w:val="00B20D09"/>
    <w:rsid w:val="00B22DF3"/>
    <w:rsid w:val="00B24115"/>
    <w:rsid w:val="00B2763F"/>
    <w:rsid w:val="00B27AAC"/>
    <w:rsid w:val="00B304F3"/>
    <w:rsid w:val="00B30929"/>
    <w:rsid w:val="00B313F5"/>
    <w:rsid w:val="00B372AA"/>
    <w:rsid w:val="00B40445"/>
    <w:rsid w:val="00B40BEF"/>
    <w:rsid w:val="00B41888"/>
    <w:rsid w:val="00B42E25"/>
    <w:rsid w:val="00B43955"/>
    <w:rsid w:val="00B45A52"/>
    <w:rsid w:val="00B46175"/>
    <w:rsid w:val="00B50E87"/>
    <w:rsid w:val="00B532C2"/>
    <w:rsid w:val="00B54065"/>
    <w:rsid w:val="00B56E5F"/>
    <w:rsid w:val="00B6188F"/>
    <w:rsid w:val="00B61F66"/>
    <w:rsid w:val="00B62183"/>
    <w:rsid w:val="00B64E19"/>
    <w:rsid w:val="00B664C7"/>
    <w:rsid w:val="00B6696A"/>
    <w:rsid w:val="00B739F6"/>
    <w:rsid w:val="00B7702C"/>
    <w:rsid w:val="00B81A6C"/>
    <w:rsid w:val="00B839C6"/>
    <w:rsid w:val="00B83CC1"/>
    <w:rsid w:val="00B855D3"/>
    <w:rsid w:val="00B85DE5"/>
    <w:rsid w:val="00B866DD"/>
    <w:rsid w:val="00B90F73"/>
    <w:rsid w:val="00B932DA"/>
    <w:rsid w:val="00B93B59"/>
    <w:rsid w:val="00B9406A"/>
    <w:rsid w:val="00B97752"/>
    <w:rsid w:val="00BA0EF0"/>
    <w:rsid w:val="00BA2280"/>
    <w:rsid w:val="00BA2A08"/>
    <w:rsid w:val="00BA56D2"/>
    <w:rsid w:val="00BA6C78"/>
    <w:rsid w:val="00BA76E0"/>
    <w:rsid w:val="00BB2A25"/>
    <w:rsid w:val="00BB51E9"/>
    <w:rsid w:val="00BB662F"/>
    <w:rsid w:val="00BC0FDC"/>
    <w:rsid w:val="00BC13A7"/>
    <w:rsid w:val="00BC3053"/>
    <w:rsid w:val="00BC44D0"/>
    <w:rsid w:val="00BC4D2E"/>
    <w:rsid w:val="00BC59D3"/>
    <w:rsid w:val="00BD48AC"/>
    <w:rsid w:val="00BD5F1A"/>
    <w:rsid w:val="00BD6A0E"/>
    <w:rsid w:val="00BE1234"/>
    <w:rsid w:val="00BE2FA6"/>
    <w:rsid w:val="00BE333F"/>
    <w:rsid w:val="00BE53CF"/>
    <w:rsid w:val="00BE7406"/>
    <w:rsid w:val="00BE7603"/>
    <w:rsid w:val="00BF112E"/>
    <w:rsid w:val="00BF22F9"/>
    <w:rsid w:val="00BF3279"/>
    <w:rsid w:val="00BF74C7"/>
    <w:rsid w:val="00C015F1"/>
    <w:rsid w:val="00C01F33"/>
    <w:rsid w:val="00C02247"/>
    <w:rsid w:val="00C02CC6"/>
    <w:rsid w:val="00C033DE"/>
    <w:rsid w:val="00C040F7"/>
    <w:rsid w:val="00C041B0"/>
    <w:rsid w:val="00C044AB"/>
    <w:rsid w:val="00C05706"/>
    <w:rsid w:val="00C06525"/>
    <w:rsid w:val="00C07377"/>
    <w:rsid w:val="00C07DE7"/>
    <w:rsid w:val="00C10478"/>
    <w:rsid w:val="00C119A5"/>
    <w:rsid w:val="00C12107"/>
    <w:rsid w:val="00C12A68"/>
    <w:rsid w:val="00C12C65"/>
    <w:rsid w:val="00C14123"/>
    <w:rsid w:val="00C14D4B"/>
    <w:rsid w:val="00C154BB"/>
    <w:rsid w:val="00C20E27"/>
    <w:rsid w:val="00C23B97"/>
    <w:rsid w:val="00C23DB3"/>
    <w:rsid w:val="00C279B5"/>
    <w:rsid w:val="00C27C45"/>
    <w:rsid w:val="00C27E9D"/>
    <w:rsid w:val="00C3443F"/>
    <w:rsid w:val="00C34B30"/>
    <w:rsid w:val="00C34B51"/>
    <w:rsid w:val="00C35737"/>
    <w:rsid w:val="00C3638F"/>
    <w:rsid w:val="00C3719D"/>
    <w:rsid w:val="00C40DC8"/>
    <w:rsid w:val="00C410C3"/>
    <w:rsid w:val="00C45F43"/>
    <w:rsid w:val="00C47DDD"/>
    <w:rsid w:val="00C54995"/>
    <w:rsid w:val="00C54D41"/>
    <w:rsid w:val="00C60783"/>
    <w:rsid w:val="00C6115A"/>
    <w:rsid w:val="00C64672"/>
    <w:rsid w:val="00C64696"/>
    <w:rsid w:val="00C65283"/>
    <w:rsid w:val="00C65463"/>
    <w:rsid w:val="00C70697"/>
    <w:rsid w:val="00C72EF4"/>
    <w:rsid w:val="00C75D2F"/>
    <w:rsid w:val="00C767BE"/>
    <w:rsid w:val="00C76E3C"/>
    <w:rsid w:val="00C8066D"/>
    <w:rsid w:val="00C81568"/>
    <w:rsid w:val="00C82DB5"/>
    <w:rsid w:val="00C82F70"/>
    <w:rsid w:val="00C9027A"/>
    <w:rsid w:val="00C905A8"/>
    <w:rsid w:val="00C9068E"/>
    <w:rsid w:val="00C9265E"/>
    <w:rsid w:val="00C9394E"/>
    <w:rsid w:val="00C93C4B"/>
    <w:rsid w:val="00C944AB"/>
    <w:rsid w:val="00C95B40"/>
    <w:rsid w:val="00C971B3"/>
    <w:rsid w:val="00C97920"/>
    <w:rsid w:val="00CA17C9"/>
    <w:rsid w:val="00CA1ED8"/>
    <w:rsid w:val="00CA406B"/>
    <w:rsid w:val="00CA633D"/>
    <w:rsid w:val="00CB0693"/>
    <w:rsid w:val="00CB1F63"/>
    <w:rsid w:val="00CB2892"/>
    <w:rsid w:val="00CB6630"/>
    <w:rsid w:val="00CB7170"/>
    <w:rsid w:val="00CC040E"/>
    <w:rsid w:val="00CC0812"/>
    <w:rsid w:val="00CC111F"/>
    <w:rsid w:val="00CC12B9"/>
    <w:rsid w:val="00CC2011"/>
    <w:rsid w:val="00CC3EA0"/>
    <w:rsid w:val="00CC4769"/>
    <w:rsid w:val="00CC5B93"/>
    <w:rsid w:val="00CC7B45"/>
    <w:rsid w:val="00CD095B"/>
    <w:rsid w:val="00CD10A9"/>
    <w:rsid w:val="00CD1188"/>
    <w:rsid w:val="00CD14BB"/>
    <w:rsid w:val="00CD2ED1"/>
    <w:rsid w:val="00CD337B"/>
    <w:rsid w:val="00CE0424"/>
    <w:rsid w:val="00CE7561"/>
    <w:rsid w:val="00CF0820"/>
    <w:rsid w:val="00CF1354"/>
    <w:rsid w:val="00CF2539"/>
    <w:rsid w:val="00CF2B3D"/>
    <w:rsid w:val="00CF3B1F"/>
    <w:rsid w:val="00CF3BF6"/>
    <w:rsid w:val="00CF3FDE"/>
    <w:rsid w:val="00CF625B"/>
    <w:rsid w:val="00CF687E"/>
    <w:rsid w:val="00D02C02"/>
    <w:rsid w:val="00D0349B"/>
    <w:rsid w:val="00D10249"/>
    <w:rsid w:val="00D10325"/>
    <w:rsid w:val="00D115C3"/>
    <w:rsid w:val="00D11897"/>
    <w:rsid w:val="00D11C1E"/>
    <w:rsid w:val="00D13135"/>
    <w:rsid w:val="00D13DEE"/>
    <w:rsid w:val="00D13E4E"/>
    <w:rsid w:val="00D161D4"/>
    <w:rsid w:val="00D207D5"/>
    <w:rsid w:val="00D2302A"/>
    <w:rsid w:val="00D239A7"/>
    <w:rsid w:val="00D23F47"/>
    <w:rsid w:val="00D241B9"/>
    <w:rsid w:val="00D260D0"/>
    <w:rsid w:val="00D27431"/>
    <w:rsid w:val="00D27758"/>
    <w:rsid w:val="00D35E9F"/>
    <w:rsid w:val="00D368E0"/>
    <w:rsid w:val="00D36E71"/>
    <w:rsid w:val="00D371F7"/>
    <w:rsid w:val="00D37D87"/>
    <w:rsid w:val="00D40B33"/>
    <w:rsid w:val="00D41C79"/>
    <w:rsid w:val="00D4318F"/>
    <w:rsid w:val="00D438BF"/>
    <w:rsid w:val="00D440F8"/>
    <w:rsid w:val="00D50F97"/>
    <w:rsid w:val="00D546FF"/>
    <w:rsid w:val="00D5560A"/>
    <w:rsid w:val="00D55AD5"/>
    <w:rsid w:val="00D55EF2"/>
    <w:rsid w:val="00D576CA"/>
    <w:rsid w:val="00D61AF5"/>
    <w:rsid w:val="00D652B5"/>
    <w:rsid w:val="00D66155"/>
    <w:rsid w:val="00D6745A"/>
    <w:rsid w:val="00D708B0"/>
    <w:rsid w:val="00D74631"/>
    <w:rsid w:val="00D77B04"/>
    <w:rsid w:val="00D77B1D"/>
    <w:rsid w:val="00D8021F"/>
    <w:rsid w:val="00D80383"/>
    <w:rsid w:val="00D81899"/>
    <w:rsid w:val="00D823C6"/>
    <w:rsid w:val="00D85944"/>
    <w:rsid w:val="00D86CA3"/>
    <w:rsid w:val="00D871CE"/>
    <w:rsid w:val="00D9196D"/>
    <w:rsid w:val="00D92710"/>
    <w:rsid w:val="00D92982"/>
    <w:rsid w:val="00D929E2"/>
    <w:rsid w:val="00DA305E"/>
    <w:rsid w:val="00DA3671"/>
    <w:rsid w:val="00DA5417"/>
    <w:rsid w:val="00DA56E8"/>
    <w:rsid w:val="00DA686C"/>
    <w:rsid w:val="00DA75D1"/>
    <w:rsid w:val="00DB0A9F"/>
    <w:rsid w:val="00DB11D5"/>
    <w:rsid w:val="00DB377D"/>
    <w:rsid w:val="00DB4F3D"/>
    <w:rsid w:val="00DB72C6"/>
    <w:rsid w:val="00DC2D36"/>
    <w:rsid w:val="00DC34D0"/>
    <w:rsid w:val="00DC53EF"/>
    <w:rsid w:val="00DC7665"/>
    <w:rsid w:val="00DD3AA0"/>
    <w:rsid w:val="00DD7128"/>
    <w:rsid w:val="00DE53D0"/>
    <w:rsid w:val="00DE5608"/>
    <w:rsid w:val="00DE58D0"/>
    <w:rsid w:val="00DE654F"/>
    <w:rsid w:val="00DF0B6E"/>
    <w:rsid w:val="00DF15E0"/>
    <w:rsid w:val="00DF37A0"/>
    <w:rsid w:val="00DF71A0"/>
    <w:rsid w:val="00DF7876"/>
    <w:rsid w:val="00DF7888"/>
    <w:rsid w:val="00DF7F8F"/>
    <w:rsid w:val="00E00BC4"/>
    <w:rsid w:val="00E034F7"/>
    <w:rsid w:val="00E060DD"/>
    <w:rsid w:val="00E110E7"/>
    <w:rsid w:val="00E11174"/>
    <w:rsid w:val="00E11B20"/>
    <w:rsid w:val="00E17FA2"/>
    <w:rsid w:val="00E22330"/>
    <w:rsid w:val="00E23364"/>
    <w:rsid w:val="00E30B5A"/>
    <w:rsid w:val="00E3123D"/>
    <w:rsid w:val="00E31461"/>
    <w:rsid w:val="00E31D43"/>
    <w:rsid w:val="00E32608"/>
    <w:rsid w:val="00E34188"/>
    <w:rsid w:val="00E341EF"/>
    <w:rsid w:val="00E34AB2"/>
    <w:rsid w:val="00E34B6E"/>
    <w:rsid w:val="00E35559"/>
    <w:rsid w:val="00E3589D"/>
    <w:rsid w:val="00E3621F"/>
    <w:rsid w:val="00E3723A"/>
    <w:rsid w:val="00E37860"/>
    <w:rsid w:val="00E446F1"/>
    <w:rsid w:val="00E455A5"/>
    <w:rsid w:val="00E46886"/>
    <w:rsid w:val="00E47AEF"/>
    <w:rsid w:val="00E53B75"/>
    <w:rsid w:val="00E54E3B"/>
    <w:rsid w:val="00E57565"/>
    <w:rsid w:val="00E6254A"/>
    <w:rsid w:val="00E63838"/>
    <w:rsid w:val="00E6427A"/>
    <w:rsid w:val="00E6442E"/>
    <w:rsid w:val="00E64434"/>
    <w:rsid w:val="00E660D3"/>
    <w:rsid w:val="00E66530"/>
    <w:rsid w:val="00E67C51"/>
    <w:rsid w:val="00E72EFC"/>
    <w:rsid w:val="00E73D53"/>
    <w:rsid w:val="00E740B8"/>
    <w:rsid w:val="00E758EC"/>
    <w:rsid w:val="00E75DC3"/>
    <w:rsid w:val="00E801C5"/>
    <w:rsid w:val="00E8234C"/>
    <w:rsid w:val="00E8322A"/>
    <w:rsid w:val="00E83682"/>
    <w:rsid w:val="00E83AA9"/>
    <w:rsid w:val="00E83FB6"/>
    <w:rsid w:val="00E85928"/>
    <w:rsid w:val="00E87822"/>
    <w:rsid w:val="00E90395"/>
    <w:rsid w:val="00E90E49"/>
    <w:rsid w:val="00E917F9"/>
    <w:rsid w:val="00E9291C"/>
    <w:rsid w:val="00E93FFE"/>
    <w:rsid w:val="00E94A6C"/>
    <w:rsid w:val="00E94F8A"/>
    <w:rsid w:val="00E969D3"/>
    <w:rsid w:val="00EA09BE"/>
    <w:rsid w:val="00EA7A41"/>
    <w:rsid w:val="00EB077B"/>
    <w:rsid w:val="00EB46CF"/>
    <w:rsid w:val="00EB4EA2"/>
    <w:rsid w:val="00EB6C2F"/>
    <w:rsid w:val="00EC09DA"/>
    <w:rsid w:val="00EC27C6"/>
    <w:rsid w:val="00EC2FC9"/>
    <w:rsid w:val="00EC4207"/>
    <w:rsid w:val="00EC4360"/>
    <w:rsid w:val="00EC5653"/>
    <w:rsid w:val="00EC6B19"/>
    <w:rsid w:val="00EC71CE"/>
    <w:rsid w:val="00ED1006"/>
    <w:rsid w:val="00ED5528"/>
    <w:rsid w:val="00ED616B"/>
    <w:rsid w:val="00ED690A"/>
    <w:rsid w:val="00ED7480"/>
    <w:rsid w:val="00EE0B09"/>
    <w:rsid w:val="00EE286B"/>
    <w:rsid w:val="00EE7673"/>
    <w:rsid w:val="00EE7C9E"/>
    <w:rsid w:val="00EF0AF8"/>
    <w:rsid w:val="00EF0DB4"/>
    <w:rsid w:val="00EF17EA"/>
    <w:rsid w:val="00EF18FE"/>
    <w:rsid w:val="00EF5706"/>
    <w:rsid w:val="00EF5787"/>
    <w:rsid w:val="00EF60D0"/>
    <w:rsid w:val="00EF73ED"/>
    <w:rsid w:val="00F010C3"/>
    <w:rsid w:val="00F0528D"/>
    <w:rsid w:val="00F06C67"/>
    <w:rsid w:val="00F06DFD"/>
    <w:rsid w:val="00F071D1"/>
    <w:rsid w:val="00F07533"/>
    <w:rsid w:val="00F10629"/>
    <w:rsid w:val="00F154BD"/>
    <w:rsid w:val="00F15FA5"/>
    <w:rsid w:val="00F20245"/>
    <w:rsid w:val="00F209B7"/>
    <w:rsid w:val="00F2376F"/>
    <w:rsid w:val="00F243D8"/>
    <w:rsid w:val="00F2610C"/>
    <w:rsid w:val="00F27BBE"/>
    <w:rsid w:val="00F30828"/>
    <w:rsid w:val="00F313D6"/>
    <w:rsid w:val="00F32E0C"/>
    <w:rsid w:val="00F36D6E"/>
    <w:rsid w:val="00F40F0C"/>
    <w:rsid w:val="00F42F6E"/>
    <w:rsid w:val="00F458D7"/>
    <w:rsid w:val="00F4766C"/>
    <w:rsid w:val="00F5047E"/>
    <w:rsid w:val="00F507A8"/>
    <w:rsid w:val="00F507D1"/>
    <w:rsid w:val="00F519CE"/>
    <w:rsid w:val="00F51ADA"/>
    <w:rsid w:val="00F51B3E"/>
    <w:rsid w:val="00F602D4"/>
    <w:rsid w:val="00F607C5"/>
    <w:rsid w:val="00F60DEA"/>
    <w:rsid w:val="00F61521"/>
    <w:rsid w:val="00F6302A"/>
    <w:rsid w:val="00F631DA"/>
    <w:rsid w:val="00F640AA"/>
    <w:rsid w:val="00F64C2B"/>
    <w:rsid w:val="00F651BE"/>
    <w:rsid w:val="00F65461"/>
    <w:rsid w:val="00F67F53"/>
    <w:rsid w:val="00F703BE"/>
    <w:rsid w:val="00F7138E"/>
    <w:rsid w:val="00F71F69"/>
    <w:rsid w:val="00F72B72"/>
    <w:rsid w:val="00F74BB9"/>
    <w:rsid w:val="00F75332"/>
    <w:rsid w:val="00F75582"/>
    <w:rsid w:val="00F76EFA"/>
    <w:rsid w:val="00F80029"/>
    <w:rsid w:val="00F804BE"/>
    <w:rsid w:val="00F80A3B"/>
    <w:rsid w:val="00F817CE"/>
    <w:rsid w:val="00F826FE"/>
    <w:rsid w:val="00F82E9D"/>
    <w:rsid w:val="00F8456C"/>
    <w:rsid w:val="00F859D8"/>
    <w:rsid w:val="00F868F5"/>
    <w:rsid w:val="00F87EBD"/>
    <w:rsid w:val="00F9056A"/>
    <w:rsid w:val="00F90F8D"/>
    <w:rsid w:val="00F92274"/>
    <w:rsid w:val="00F92782"/>
    <w:rsid w:val="00F93AA9"/>
    <w:rsid w:val="00F9419C"/>
    <w:rsid w:val="00F94B55"/>
    <w:rsid w:val="00F96985"/>
    <w:rsid w:val="00F969BB"/>
    <w:rsid w:val="00F96F3A"/>
    <w:rsid w:val="00F97838"/>
    <w:rsid w:val="00FA17F2"/>
    <w:rsid w:val="00FA2BB3"/>
    <w:rsid w:val="00FA4857"/>
    <w:rsid w:val="00FA5F31"/>
    <w:rsid w:val="00FB4C80"/>
    <w:rsid w:val="00FB6A6A"/>
    <w:rsid w:val="00FB7266"/>
    <w:rsid w:val="00FC062A"/>
    <w:rsid w:val="00FC4ACC"/>
    <w:rsid w:val="00FC588B"/>
    <w:rsid w:val="00FC7429"/>
    <w:rsid w:val="00FC7E0E"/>
    <w:rsid w:val="00FD0495"/>
    <w:rsid w:val="00FD07F6"/>
    <w:rsid w:val="00FD1EC8"/>
    <w:rsid w:val="00FD3B59"/>
    <w:rsid w:val="00FD47ED"/>
    <w:rsid w:val="00FD5C2B"/>
    <w:rsid w:val="00FD74DB"/>
    <w:rsid w:val="00FD7660"/>
    <w:rsid w:val="00FE0655"/>
    <w:rsid w:val="00FE146C"/>
    <w:rsid w:val="00FE1FB5"/>
    <w:rsid w:val="00FE2365"/>
    <w:rsid w:val="00FE3078"/>
    <w:rsid w:val="00FE366A"/>
    <w:rsid w:val="00FE4C7B"/>
    <w:rsid w:val="00FE7336"/>
    <w:rsid w:val="00FE787C"/>
    <w:rsid w:val="00FE7FA1"/>
    <w:rsid w:val="00FF0625"/>
    <w:rsid w:val="00FF2A8A"/>
    <w:rsid w:val="00FF3413"/>
    <w:rsid w:val="00FF3DFC"/>
    <w:rsid w:val="00FF4449"/>
    <w:rsid w:val="00FF45A5"/>
    <w:rsid w:val="00FF5180"/>
    <w:rsid w:val="00FF5C91"/>
    <w:rsid w:val="00FF6ACD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C4E1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4B5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4B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4B55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link w:val="TALChar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927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661E96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customStyle="1" w:styleId="Bullet">
    <w:name w:val="Bullet"/>
    <w:basedOn w:val="Normal"/>
    <w:rsid w:val="00A52EED"/>
    <w:pPr>
      <w:numPr>
        <w:numId w:val="11"/>
      </w:numPr>
      <w:spacing w:after="0"/>
    </w:pPr>
    <w:rPr>
      <w:rFonts w:ascii="Times New Roman" w:hAnsi="Times New Roman"/>
      <w:sz w:val="24"/>
      <w:szCs w:val="24"/>
    </w:rPr>
  </w:style>
  <w:style w:type="character" w:customStyle="1" w:styleId="B1Char1">
    <w:name w:val="B1 Char1"/>
    <w:link w:val="B1"/>
    <w:rsid w:val="00A52EE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C34FD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6A5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82010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6D4E81"/>
    <w:rPr>
      <w:rFonts w:ascii="Arial" w:hAnsi="Arial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rsid w:val="0086446E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05FB3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character" w:customStyle="1" w:styleId="TableheadChar">
    <w:name w:val="Table_head Char"/>
    <w:basedOn w:val="DefaultParagraphFont"/>
    <w:link w:val="Tablehead"/>
    <w:semiHidden/>
    <w:locked/>
    <w:rsid w:val="00A05FB3"/>
    <w:rPr>
      <w:rFonts w:ascii="Times New Roman Bold" w:hAnsi="Times New Roman Bold"/>
      <w:b/>
      <w:bCs/>
    </w:rPr>
  </w:style>
  <w:style w:type="paragraph" w:customStyle="1" w:styleId="Tablehead">
    <w:name w:val="Table_head"/>
    <w:basedOn w:val="Normal"/>
    <w:link w:val="TableheadChar"/>
    <w:semiHidden/>
    <w:rsid w:val="00A05FB3"/>
    <w:pPr>
      <w:keepNext/>
      <w:spacing w:before="80" w:after="80"/>
      <w:jc w:val="center"/>
    </w:pPr>
    <w:rPr>
      <w:rFonts w:ascii="Times New Roman Bold" w:hAnsi="Times New Roman Bold"/>
      <w:b/>
      <w:bCs/>
      <w:lang w:eastAsia="sv-SE"/>
    </w:rPr>
  </w:style>
  <w:style w:type="character" w:customStyle="1" w:styleId="TALChar">
    <w:name w:val="TAL Char"/>
    <w:basedOn w:val="DefaultParagraphFont"/>
    <w:link w:val="TAL"/>
    <w:locked/>
    <w:rsid w:val="00A05F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3E03"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uiPriority w:val="35"/>
    <w:locked/>
    <w:rsid w:val="00FE366A"/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5953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721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446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43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432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67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9661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06B47-E947-46A7-B3FA-3A90093E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Links>
    <vt:vector size="6" baseType="variant">
      <vt:variant>
        <vt:i4>7143519</vt:i4>
      </vt:variant>
      <vt:variant>
        <vt:i4>27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2018-05-09T14:17:00Z</dcterms:created>
  <dcterms:modified xsi:type="dcterms:W3CDTF">2018-05-09T18:21:00Z</dcterms:modified>
</cp:coreProperties>
</file>